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6EA93F1" w14:textId="77777777" w:rsidR="000265FE" w:rsidRPr="00AB3643" w:rsidRDefault="00E6732D" w:rsidP="00CD3710">
      <w:pPr>
        <w:spacing w:before="240" w:after="240" w:line="240" w:lineRule="auto"/>
        <w:ind w:left="2790" w:right="-965"/>
        <w:rPr>
          <w:color w:val="000000" w:themeColor="text1"/>
          <w:sz w:val="20"/>
          <w:szCs w:val="20"/>
        </w:rPr>
      </w:pPr>
      <w:r w:rsidRPr="00AB3643">
        <w:rPr>
          <w:color w:val="000000" w:themeColor="text1"/>
          <w:sz w:val="20"/>
          <w:szCs w:val="20"/>
        </w:rPr>
        <w:t xml:space="preserve">  </w:t>
      </w:r>
      <w:r w:rsidR="005A237D" w:rsidRPr="00AB3643">
        <w:rPr>
          <w:color w:val="000000" w:themeColor="text1"/>
          <w:sz w:val="20"/>
          <w:szCs w:val="20"/>
        </w:rPr>
        <w:t xml:space="preserve"> </w:t>
      </w:r>
    </w:p>
    <w:p w14:paraId="203A71E0" w14:textId="77777777" w:rsidR="000265FE" w:rsidRPr="00AB3643" w:rsidRDefault="000265FE" w:rsidP="00CD3710">
      <w:pPr>
        <w:spacing w:before="240" w:after="240" w:line="240" w:lineRule="auto"/>
        <w:ind w:left="2790" w:right="-965"/>
        <w:jc w:val="center"/>
        <w:rPr>
          <w:color w:val="000000" w:themeColor="text1"/>
          <w:sz w:val="20"/>
          <w:szCs w:val="20"/>
        </w:rPr>
      </w:pPr>
    </w:p>
    <w:p w14:paraId="7D2F6960" w14:textId="77777777" w:rsidR="005F5BEC" w:rsidRPr="00AB3643" w:rsidRDefault="005F5BEC" w:rsidP="00CD3710">
      <w:pPr>
        <w:spacing w:before="240" w:after="240" w:line="240" w:lineRule="auto"/>
        <w:ind w:left="2790" w:right="-965"/>
        <w:jc w:val="center"/>
        <w:rPr>
          <w:color w:val="000000" w:themeColor="text1"/>
          <w:sz w:val="20"/>
          <w:szCs w:val="20"/>
        </w:rPr>
      </w:pPr>
    </w:p>
    <w:p w14:paraId="1EEA8143" w14:textId="77777777" w:rsidR="005F5BEC" w:rsidRPr="00AB3643" w:rsidRDefault="00860A20" w:rsidP="00CD3710">
      <w:pPr>
        <w:pStyle w:val="Ttulo"/>
        <w:jc w:val="center"/>
        <w:rPr>
          <w:color w:val="000000" w:themeColor="text1"/>
          <w:sz w:val="40"/>
          <w:szCs w:val="40"/>
        </w:rPr>
      </w:pPr>
      <w:r>
        <w:rPr>
          <w:color w:val="000000" w:themeColor="text1"/>
          <w:sz w:val="40"/>
          <w:szCs w:val="40"/>
        </w:rPr>
        <w:t>ANEXO E</w:t>
      </w:r>
    </w:p>
    <w:p w14:paraId="256DA4B5" w14:textId="77777777" w:rsidR="000265FE" w:rsidRPr="00AB3643" w:rsidRDefault="000265FE" w:rsidP="00CD3710">
      <w:pPr>
        <w:pStyle w:val="Ttulo"/>
        <w:jc w:val="center"/>
        <w:rPr>
          <w:rFonts w:cs="Arial"/>
          <w:color w:val="000000" w:themeColor="text1"/>
          <w:sz w:val="40"/>
          <w:szCs w:val="40"/>
          <w:highlight w:val="yellow"/>
        </w:rPr>
      </w:pPr>
    </w:p>
    <w:p w14:paraId="7A548486" w14:textId="77777777" w:rsidR="00871F81" w:rsidRPr="00AB3643" w:rsidRDefault="00871F81" w:rsidP="00CD3710">
      <w:pPr>
        <w:spacing w:line="240" w:lineRule="auto"/>
        <w:rPr>
          <w:color w:val="000000" w:themeColor="text1"/>
          <w:sz w:val="40"/>
          <w:szCs w:val="40"/>
          <w:highlight w:val="yellow"/>
        </w:rPr>
      </w:pPr>
    </w:p>
    <w:p w14:paraId="176D018B" w14:textId="77777777" w:rsidR="00596187" w:rsidRPr="00AB3643" w:rsidRDefault="000265FE" w:rsidP="00CD3710">
      <w:pPr>
        <w:pStyle w:val="Ttulo"/>
        <w:jc w:val="center"/>
        <w:rPr>
          <w:rFonts w:cs="Arial"/>
          <w:color w:val="000000" w:themeColor="text1"/>
          <w:sz w:val="40"/>
          <w:szCs w:val="40"/>
        </w:rPr>
      </w:pPr>
      <w:r w:rsidRPr="00AB3643">
        <w:rPr>
          <w:rFonts w:cs="Arial"/>
          <w:color w:val="000000" w:themeColor="text1"/>
          <w:sz w:val="40"/>
          <w:szCs w:val="40"/>
        </w:rPr>
        <w:t>SLA, Marcos e Multas</w:t>
      </w:r>
    </w:p>
    <w:p w14:paraId="4BE0E486" w14:textId="77777777" w:rsidR="000265FE" w:rsidRPr="00AB3643" w:rsidRDefault="000265FE" w:rsidP="00CD3710">
      <w:pPr>
        <w:pStyle w:val="Ttulo"/>
        <w:jc w:val="center"/>
        <w:rPr>
          <w:rFonts w:cs="Arial"/>
          <w:color w:val="000000" w:themeColor="text1"/>
          <w:sz w:val="40"/>
          <w:szCs w:val="40"/>
        </w:rPr>
      </w:pPr>
      <w:r w:rsidRPr="00AB3643">
        <w:rPr>
          <w:rFonts w:cs="Arial"/>
          <w:color w:val="000000" w:themeColor="text1"/>
          <w:sz w:val="40"/>
          <w:szCs w:val="40"/>
        </w:rPr>
        <w:t>Regime de Consequências e Cronograma de Entregáveis</w:t>
      </w:r>
    </w:p>
    <w:p w14:paraId="0DABB6E9" w14:textId="77777777" w:rsidR="00291D75" w:rsidRPr="00AB3643" w:rsidRDefault="00291D75" w:rsidP="00CD3710">
      <w:pPr>
        <w:pStyle w:val="Ttulo"/>
        <w:jc w:val="center"/>
        <w:rPr>
          <w:rFonts w:cs="Arial"/>
          <w:color w:val="000000" w:themeColor="text1"/>
          <w:sz w:val="40"/>
          <w:szCs w:val="40"/>
        </w:rPr>
      </w:pPr>
    </w:p>
    <w:p w14:paraId="0F94AE09" w14:textId="77777777" w:rsidR="00A96183" w:rsidRDefault="00A96183" w:rsidP="00A96183">
      <w:pPr>
        <w:jc w:val="center"/>
        <w:rPr>
          <w:b/>
          <w:bCs/>
          <w:sz w:val="28"/>
          <w:szCs w:val="28"/>
        </w:rPr>
      </w:pPr>
      <w:r w:rsidRPr="007A72A8">
        <w:rPr>
          <w:b/>
          <w:bCs/>
          <w:sz w:val="28"/>
          <w:szCs w:val="28"/>
        </w:rPr>
        <w:t>MODERNIZAÇÃO E CAPACITAÇÃO DO</w:t>
      </w:r>
    </w:p>
    <w:p w14:paraId="55E55B3F" w14:textId="77777777" w:rsidR="00A96183" w:rsidRDefault="00A96183" w:rsidP="00A96183">
      <w:pPr>
        <w:jc w:val="center"/>
        <w:rPr>
          <w:b/>
          <w:bCs/>
          <w:sz w:val="28"/>
          <w:szCs w:val="28"/>
        </w:rPr>
      </w:pPr>
      <w:r w:rsidRPr="00B604B3">
        <w:rPr>
          <w:b/>
          <w:bCs/>
          <w:sz w:val="28"/>
          <w:szCs w:val="28"/>
        </w:rPr>
        <w:t>BACKBONE IP TELEBRAS PARA ATENDIMENTO</w:t>
      </w:r>
    </w:p>
    <w:p w14:paraId="5AEA60C5" w14:textId="77777777" w:rsidR="00A96183" w:rsidRDefault="00A96183" w:rsidP="00A96183">
      <w:pPr>
        <w:jc w:val="center"/>
        <w:rPr>
          <w:b/>
          <w:bCs/>
          <w:sz w:val="28"/>
          <w:szCs w:val="28"/>
        </w:rPr>
      </w:pPr>
      <w:r w:rsidRPr="007A72A8">
        <w:rPr>
          <w:b/>
          <w:bCs/>
          <w:sz w:val="28"/>
          <w:szCs w:val="28"/>
        </w:rPr>
        <w:t xml:space="preserve">À REDE PRIVATIVA DE GOVERNO </w:t>
      </w:r>
      <w:r>
        <w:rPr>
          <w:b/>
          <w:bCs/>
          <w:sz w:val="28"/>
          <w:szCs w:val="28"/>
        </w:rPr>
        <w:t>-</w:t>
      </w:r>
      <w:r w:rsidRPr="007A72A8">
        <w:rPr>
          <w:b/>
          <w:bCs/>
          <w:sz w:val="28"/>
          <w:szCs w:val="28"/>
        </w:rPr>
        <w:t xml:space="preserve"> REDE FIXA</w:t>
      </w:r>
    </w:p>
    <w:p w14:paraId="5AC844EF" w14:textId="77777777" w:rsidR="00DF5163" w:rsidRDefault="00DF5163" w:rsidP="00A96183">
      <w:pPr>
        <w:jc w:val="center"/>
        <w:rPr>
          <w:b/>
          <w:bCs/>
          <w:sz w:val="28"/>
          <w:szCs w:val="28"/>
        </w:rPr>
      </w:pPr>
    </w:p>
    <w:p w14:paraId="16D41FA4" w14:textId="77777777" w:rsidR="00DF5163" w:rsidRDefault="00DF5163" w:rsidP="00A96183">
      <w:pPr>
        <w:jc w:val="center"/>
        <w:rPr>
          <w:b/>
          <w:bCs/>
          <w:sz w:val="28"/>
          <w:szCs w:val="28"/>
        </w:rPr>
      </w:pPr>
    </w:p>
    <w:p w14:paraId="2C3382FD" w14:textId="77777777" w:rsidR="00DF5163" w:rsidRDefault="00DF5163" w:rsidP="00A96183">
      <w:pPr>
        <w:jc w:val="center"/>
        <w:rPr>
          <w:b/>
          <w:bCs/>
          <w:sz w:val="28"/>
          <w:szCs w:val="28"/>
        </w:rPr>
      </w:pPr>
    </w:p>
    <w:p w14:paraId="3AE40F5E" w14:textId="77777777" w:rsidR="00DF5163" w:rsidRDefault="00DF5163" w:rsidP="00A96183">
      <w:pPr>
        <w:jc w:val="center"/>
        <w:rPr>
          <w:b/>
          <w:bCs/>
          <w:sz w:val="28"/>
          <w:szCs w:val="28"/>
        </w:rPr>
      </w:pPr>
    </w:p>
    <w:p w14:paraId="407E76BF" w14:textId="77777777" w:rsidR="00DF5163" w:rsidRDefault="00DF5163" w:rsidP="00A96183">
      <w:pPr>
        <w:jc w:val="center"/>
        <w:rPr>
          <w:b/>
          <w:bCs/>
          <w:sz w:val="28"/>
          <w:szCs w:val="28"/>
        </w:rPr>
      </w:pPr>
    </w:p>
    <w:p w14:paraId="2B4300B8" w14:textId="77777777" w:rsidR="00DF5163" w:rsidRDefault="00DF5163" w:rsidP="00A96183">
      <w:pPr>
        <w:jc w:val="center"/>
        <w:rPr>
          <w:b/>
          <w:bCs/>
          <w:sz w:val="28"/>
          <w:szCs w:val="28"/>
        </w:rPr>
      </w:pPr>
    </w:p>
    <w:p w14:paraId="645D0B11" w14:textId="77777777" w:rsidR="00DF5163" w:rsidRDefault="00DF5163" w:rsidP="00A96183">
      <w:pPr>
        <w:jc w:val="center"/>
        <w:rPr>
          <w:b/>
          <w:bCs/>
          <w:sz w:val="28"/>
          <w:szCs w:val="28"/>
        </w:rPr>
      </w:pPr>
    </w:p>
    <w:p w14:paraId="703D4AD9" w14:textId="77777777" w:rsidR="00DF5163" w:rsidRDefault="00DF5163" w:rsidP="00A96183">
      <w:pPr>
        <w:jc w:val="center"/>
        <w:rPr>
          <w:b/>
          <w:bCs/>
          <w:sz w:val="28"/>
          <w:szCs w:val="28"/>
        </w:rPr>
      </w:pPr>
    </w:p>
    <w:p w14:paraId="526FB1EE" w14:textId="77777777" w:rsidR="00DF5163" w:rsidRDefault="00DF5163" w:rsidP="00A96183">
      <w:pPr>
        <w:jc w:val="center"/>
        <w:rPr>
          <w:b/>
          <w:bCs/>
          <w:sz w:val="28"/>
          <w:szCs w:val="28"/>
        </w:rPr>
      </w:pPr>
    </w:p>
    <w:p w14:paraId="6AC8058E" w14:textId="77777777" w:rsidR="00DF5163" w:rsidRDefault="00DF5163" w:rsidP="00A96183">
      <w:pPr>
        <w:jc w:val="center"/>
        <w:rPr>
          <w:b/>
          <w:bCs/>
          <w:sz w:val="28"/>
          <w:szCs w:val="28"/>
        </w:rPr>
      </w:pPr>
    </w:p>
    <w:p w14:paraId="4928431A" w14:textId="77777777" w:rsidR="00DF5163" w:rsidRPr="007A72A8" w:rsidRDefault="00DF5163" w:rsidP="00A96183">
      <w:pPr>
        <w:jc w:val="center"/>
        <w:rPr>
          <w:b/>
          <w:bCs/>
          <w:sz w:val="28"/>
          <w:szCs w:val="28"/>
        </w:rPr>
      </w:pPr>
    </w:p>
    <w:p w14:paraId="6C8F3A15"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lastRenderedPageBreak/>
        <w:t>OBJETIVO E ESCOPO</w:t>
      </w:r>
    </w:p>
    <w:p w14:paraId="4DB433A2" w14:textId="77777777" w:rsidR="00865FAA" w:rsidRDefault="00000000">
      <w:pPr>
        <w:pStyle w:val="PargrafodaLista"/>
        <w:numPr>
          <w:ilvl w:val="0"/>
          <w:numId w:val="18"/>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Este Anexo E define os Acordos de Nível de Serviço (SLA), os marcos críticos de implantação, o regime de multas e o regime de créditos de serviço aplicáveis à contratação de “Modernização e Capacitação do BackBone IP TELEBRAS para Atendimento à Rede Privativa de Governo – Rede Fixa”, cobrindo as fases de planejamento, implantação, migração, aceitação, garantia, suporte técnico (36 meses) e operação assistida (12 meses, sob demanda).</w:t>
      </w:r>
    </w:p>
    <w:p w14:paraId="152DBF5F" w14:textId="77777777" w:rsidR="00865FAA" w:rsidRDefault="00000000">
      <w:pPr>
        <w:pStyle w:val="PargrafodaLista"/>
        <w:numPr>
          <w:ilvl w:val="0"/>
          <w:numId w:val="18"/>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Aplica-se à PROPONENTE contratada (“CONTRATADA”), à EAF (“CONTRATANTE”) e, no que couber, à Telebras enquanto operadora responsável pela rede.</w:t>
      </w:r>
    </w:p>
    <w:p w14:paraId="17135A1C" w14:textId="77777777" w:rsidR="00865FAA" w:rsidRDefault="00000000">
      <w:pPr>
        <w:pStyle w:val="PargrafodaLista"/>
        <w:numPr>
          <w:ilvl w:val="0"/>
          <w:numId w:val="18"/>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T0 (marco zero): data de assinatura do contrato ou da ordem de início dos serviços. Todos os prazos e marcos deste Anexo são contados a partir de T0, salvo indicação em contrário.</w:t>
      </w:r>
    </w:p>
    <w:p w14:paraId="5C74994B" w14:textId="77777777" w:rsidR="00865FAA" w:rsidRDefault="00000000">
      <w:pPr>
        <w:pStyle w:val="PargrafodaLista"/>
        <w:numPr>
          <w:ilvl w:val="0"/>
          <w:numId w:val="18"/>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Hierarquia documental: em caso de conflito entre este Anexo E e os demais documentos da contratação (RFP, Anexo A – Especificação Técnica, Anexo C – Proposta Comercial) quanto a SLA, medição, crédito de serviço, marco crítico ou multa por atraso, prevalece este Anexo E, sem prejuízo da regra de maior hierarquia prevista na RFP.</w:t>
      </w:r>
    </w:p>
    <w:p w14:paraId="0029CA23" w14:textId="77777777" w:rsidR="00865FAA" w:rsidRDefault="00000000">
      <w:pPr>
        <w:pStyle w:val="PargrafodaLista"/>
        <w:numPr>
          <w:ilvl w:val="0"/>
          <w:numId w:val="18"/>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Princípios gerais: a obrigação será atribuída à parte que detenha controle sobre a causa do evento; os SLAs operacionais poderão gerar créditos de serviço, mas não multa administrativa, salvo disposição expressa; as multas incidem sobre atrasos de marcos críticos e sobre eventos qualificados em janelas de migração; nenhuma consequência financeira será aplicada sem notificação, acesso às evidências e contraditório; e o mesmo fato gerador não produz consequências financeiras cumulativas, aplicando-se a de maior valor.</w:t>
      </w:r>
    </w:p>
    <w:p w14:paraId="5E3C45CE"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t>DEFINIÇÕES E SIGLAS</w:t>
      </w:r>
    </w:p>
    <w:p w14:paraId="494EC64E" w14:textId="77777777" w:rsidR="00865FAA" w:rsidRDefault="00000000">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Para os fins deste Anexo, além dos termos definidos na RFP, aplicam-se as seguintes siglas e definições:</w:t>
      </w:r>
    </w:p>
    <w:tbl>
      <w:tblPr>
        <w:tblW w:w="87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700"/>
        <w:gridCol w:w="7089"/>
      </w:tblGrid>
      <w:tr w:rsidR="00865FAA" w14:paraId="4842A5DD" w14:textId="77777777" w:rsidTr="005C6BAB">
        <w:tc>
          <w:tcPr>
            <w:tcW w:w="1700" w:type="dxa"/>
            <w:shd w:val="clear" w:color="auto" w:fill="9BBB59"/>
            <w:vAlign w:val="center"/>
          </w:tcPr>
          <w:p w14:paraId="6E1A77B9" w14:textId="77777777" w:rsidR="00865FAA" w:rsidRDefault="00000000">
            <w:r>
              <w:rPr>
                <w:rFonts w:asciiTheme="minorHAnsi" w:hAnsiTheme="minorHAnsi" w:cstheme="minorHAnsi"/>
                <w:b/>
                <w:bCs/>
                <w:color w:val="302E45"/>
                <w:szCs w:val="18"/>
              </w:rPr>
              <w:t>Sigla</w:t>
            </w:r>
          </w:p>
        </w:tc>
        <w:tc>
          <w:tcPr>
            <w:tcW w:w="7089" w:type="dxa"/>
            <w:shd w:val="clear" w:color="auto" w:fill="9BBB59"/>
            <w:vAlign w:val="center"/>
          </w:tcPr>
          <w:p w14:paraId="086FE8CD" w14:textId="77777777" w:rsidR="00865FAA" w:rsidRDefault="00000000">
            <w:r>
              <w:rPr>
                <w:rFonts w:asciiTheme="minorHAnsi" w:hAnsiTheme="minorHAnsi" w:cstheme="minorHAnsi"/>
                <w:b/>
                <w:bCs/>
                <w:color w:val="302E45"/>
                <w:szCs w:val="18"/>
              </w:rPr>
              <w:t>Definição</w:t>
            </w:r>
          </w:p>
        </w:tc>
      </w:tr>
      <w:tr w:rsidR="00865FAA" w14:paraId="254EB13A" w14:textId="77777777" w:rsidTr="005C6BAB">
        <w:tc>
          <w:tcPr>
            <w:tcW w:w="1700" w:type="dxa"/>
            <w:vAlign w:val="center"/>
          </w:tcPr>
          <w:p w14:paraId="3FE1DB43" w14:textId="77777777" w:rsidR="00865FAA" w:rsidRDefault="00000000">
            <w:r>
              <w:rPr>
                <w:rFonts w:asciiTheme="minorHAnsi" w:hAnsiTheme="minorHAnsi" w:cstheme="minorHAnsi"/>
                <w:color w:val="302E45"/>
                <w:szCs w:val="18"/>
              </w:rPr>
              <w:t>T0</w:t>
            </w:r>
          </w:p>
        </w:tc>
        <w:tc>
          <w:tcPr>
            <w:tcW w:w="7089" w:type="dxa"/>
            <w:vAlign w:val="center"/>
          </w:tcPr>
          <w:p w14:paraId="56A57A39" w14:textId="77777777" w:rsidR="00865FAA" w:rsidRDefault="00000000">
            <w:r>
              <w:rPr>
                <w:rFonts w:asciiTheme="minorHAnsi" w:hAnsiTheme="minorHAnsi" w:cstheme="minorHAnsi"/>
                <w:color w:val="302E45"/>
                <w:szCs w:val="18"/>
              </w:rPr>
              <w:t>Data de assinatura do contrato ou da ordem inicial (marco zero).</w:t>
            </w:r>
          </w:p>
        </w:tc>
      </w:tr>
      <w:tr w:rsidR="00865FAA" w14:paraId="2A8DEDF1" w14:textId="77777777" w:rsidTr="005C6BAB">
        <w:tc>
          <w:tcPr>
            <w:tcW w:w="1700" w:type="dxa"/>
            <w:vAlign w:val="center"/>
          </w:tcPr>
          <w:p w14:paraId="56F1D3B6" w14:textId="77777777" w:rsidR="00865FAA" w:rsidRDefault="00000000">
            <w:r>
              <w:rPr>
                <w:rFonts w:asciiTheme="minorHAnsi" w:hAnsiTheme="minorHAnsi" w:cstheme="minorHAnsi"/>
                <w:color w:val="302E45"/>
                <w:szCs w:val="18"/>
              </w:rPr>
              <w:t>M1 / M2 / M3</w:t>
            </w:r>
          </w:p>
        </w:tc>
        <w:tc>
          <w:tcPr>
            <w:tcW w:w="7089" w:type="dxa"/>
            <w:vAlign w:val="center"/>
          </w:tcPr>
          <w:p w14:paraId="1653DE90" w14:textId="77777777" w:rsidR="00865FAA" w:rsidRDefault="00000000">
            <w:r>
              <w:rPr>
                <w:rFonts w:asciiTheme="minorHAnsi" w:hAnsiTheme="minorHAnsi" w:cstheme="minorHAnsi"/>
                <w:color w:val="302E45"/>
                <w:szCs w:val="18"/>
              </w:rPr>
              <w:t>Marcos críticos: Engenharia e Homologação / Implantação e Migração / Aceitação Definitiva.</w:t>
            </w:r>
          </w:p>
        </w:tc>
      </w:tr>
      <w:tr w:rsidR="00865FAA" w14:paraId="08CF50F4" w14:textId="77777777" w:rsidTr="005C6BAB">
        <w:tc>
          <w:tcPr>
            <w:tcW w:w="1700" w:type="dxa"/>
            <w:vAlign w:val="center"/>
          </w:tcPr>
          <w:p w14:paraId="21EDEFCC" w14:textId="77777777" w:rsidR="00865FAA" w:rsidRDefault="00000000">
            <w:r>
              <w:rPr>
                <w:rFonts w:asciiTheme="minorHAnsi" w:hAnsiTheme="minorHAnsi" w:cstheme="minorHAnsi"/>
                <w:color w:val="302E45"/>
                <w:szCs w:val="18"/>
              </w:rPr>
              <w:t>HLD / LLD</w:t>
            </w:r>
          </w:p>
        </w:tc>
        <w:tc>
          <w:tcPr>
            <w:tcW w:w="7089" w:type="dxa"/>
            <w:vAlign w:val="center"/>
          </w:tcPr>
          <w:p w14:paraId="40153642" w14:textId="77777777" w:rsidR="00865FAA" w:rsidRDefault="00000000">
            <w:r>
              <w:rPr>
                <w:rFonts w:asciiTheme="minorHAnsi" w:hAnsiTheme="minorHAnsi" w:cstheme="minorHAnsi"/>
                <w:color w:val="302E45"/>
                <w:szCs w:val="18"/>
              </w:rPr>
              <w:t>High Level Design / Low Level Design.</w:t>
            </w:r>
          </w:p>
        </w:tc>
      </w:tr>
      <w:tr w:rsidR="00865FAA" w14:paraId="1CFEE149" w14:textId="77777777" w:rsidTr="005C6BAB">
        <w:tc>
          <w:tcPr>
            <w:tcW w:w="1700" w:type="dxa"/>
            <w:vAlign w:val="center"/>
          </w:tcPr>
          <w:p w14:paraId="1461655A" w14:textId="77777777" w:rsidR="00865FAA" w:rsidRDefault="00000000">
            <w:r>
              <w:rPr>
                <w:rFonts w:asciiTheme="minorHAnsi" w:hAnsiTheme="minorHAnsi" w:cstheme="minorHAnsi"/>
                <w:color w:val="302E45"/>
                <w:szCs w:val="18"/>
              </w:rPr>
              <w:t>HLMP / NMP</w:t>
            </w:r>
          </w:p>
        </w:tc>
        <w:tc>
          <w:tcPr>
            <w:tcW w:w="7089" w:type="dxa"/>
            <w:vAlign w:val="center"/>
          </w:tcPr>
          <w:p w14:paraId="7779F6D3" w14:textId="77777777" w:rsidR="00865FAA" w:rsidRDefault="00000000">
            <w:r>
              <w:rPr>
                <w:rFonts w:asciiTheme="minorHAnsi" w:hAnsiTheme="minorHAnsi" w:cstheme="minorHAnsi"/>
                <w:color w:val="302E45"/>
                <w:szCs w:val="18"/>
              </w:rPr>
              <w:t>High Level Migration Plan / Network Migration Plan.</w:t>
            </w:r>
          </w:p>
        </w:tc>
      </w:tr>
      <w:tr w:rsidR="00865FAA" w14:paraId="79C76326" w14:textId="77777777" w:rsidTr="005C6BAB">
        <w:tc>
          <w:tcPr>
            <w:tcW w:w="1700" w:type="dxa"/>
            <w:vAlign w:val="center"/>
          </w:tcPr>
          <w:p w14:paraId="79155EE5" w14:textId="77777777" w:rsidR="00865FAA" w:rsidRDefault="00000000">
            <w:r>
              <w:rPr>
                <w:rFonts w:asciiTheme="minorHAnsi" w:hAnsiTheme="minorHAnsi" w:cstheme="minorHAnsi"/>
                <w:color w:val="302E45"/>
                <w:szCs w:val="18"/>
              </w:rPr>
              <w:t>PPI / PDI</w:t>
            </w:r>
          </w:p>
        </w:tc>
        <w:tc>
          <w:tcPr>
            <w:tcW w:w="7089" w:type="dxa"/>
            <w:vAlign w:val="center"/>
          </w:tcPr>
          <w:p w14:paraId="43E66BEE" w14:textId="77777777" w:rsidR="00865FAA" w:rsidRDefault="00000000">
            <w:r>
              <w:rPr>
                <w:rFonts w:asciiTheme="minorHAnsi" w:hAnsiTheme="minorHAnsi" w:cstheme="minorHAnsi"/>
                <w:color w:val="302E45"/>
                <w:szCs w:val="18"/>
              </w:rPr>
              <w:t>Projeto Provisório de Instalação / Projeto Definitivo de Instalação.</w:t>
            </w:r>
          </w:p>
        </w:tc>
      </w:tr>
      <w:tr w:rsidR="00865FAA" w14:paraId="6A84B3C5" w14:textId="77777777" w:rsidTr="005C6BAB">
        <w:tc>
          <w:tcPr>
            <w:tcW w:w="1700" w:type="dxa"/>
            <w:vAlign w:val="center"/>
          </w:tcPr>
          <w:p w14:paraId="713392E7" w14:textId="77777777" w:rsidR="00865FAA" w:rsidRDefault="00000000">
            <w:r>
              <w:rPr>
                <w:rFonts w:asciiTheme="minorHAnsi" w:hAnsiTheme="minorHAnsi" w:cstheme="minorHAnsi"/>
                <w:color w:val="302E45"/>
                <w:szCs w:val="18"/>
              </w:rPr>
              <w:t>MOP</w:t>
            </w:r>
          </w:p>
        </w:tc>
        <w:tc>
          <w:tcPr>
            <w:tcW w:w="7089" w:type="dxa"/>
            <w:vAlign w:val="center"/>
          </w:tcPr>
          <w:p w14:paraId="6297898C" w14:textId="77777777" w:rsidR="00865FAA" w:rsidRDefault="00000000">
            <w:r>
              <w:rPr>
                <w:rFonts w:asciiTheme="minorHAnsi" w:hAnsiTheme="minorHAnsi" w:cstheme="minorHAnsi"/>
                <w:color w:val="302E45"/>
                <w:szCs w:val="18"/>
              </w:rPr>
              <w:t>Method of Procedure – Manual/Procedimento Operacional de mudança ou migração.</w:t>
            </w:r>
          </w:p>
        </w:tc>
      </w:tr>
      <w:tr w:rsidR="00865FAA" w14:paraId="0F6E6A93" w14:textId="77777777" w:rsidTr="005C6BAB">
        <w:tc>
          <w:tcPr>
            <w:tcW w:w="1700" w:type="dxa"/>
            <w:vAlign w:val="center"/>
          </w:tcPr>
          <w:p w14:paraId="4AF47331" w14:textId="77777777" w:rsidR="00865FAA" w:rsidRDefault="00000000">
            <w:r>
              <w:rPr>
                <w:rFonts w:asciiTheme="minorHAnsi" w:hAnsiTheme="minorHAnsi" w:cstheme="minorHAnsi"/>
                <w:color w:val="302E45"/>
                <w:szCs w:val="18"/>
              </w:rPr>
              <w:t>TAP / PFE / TAD</w:t>
            </w:r>
          </w:p>
        </w:tc>
        <w:tc>
          <w:tcPr>
            <w:tcW w:w="7089" w:type="dxa"/>
            <w:vAlign w:val="center"/>
          </w:tcPr>
          <w:p w14:paraId="1EF3F0ED" w14:textId="77777777" w:rsidR="00865FAA" w:rsidRDefault="00000000">
            <w:r>
              <w:rPr>
                <w:rFonts w:asciiTheme="minorHAnsi" w:hAnsiTheme="minorHAnsi" w:cstheme="minorHAnsi"/>
                <w:color w:val="302E45"/>
                <w:szCs w:val="18"/>
              </w:rPr>
              <w:t>Termo de Aceitação Provisória / Período de Funcionamento Experimental (30 dias) / Termo de Aceitação Definitiva.</w:t>
            </w:r>
          </w:p>
        </w:tc>
      </w:tr>
      <w:tr w:rsidR="00865FAA" w14:paraId="105F9BC8" w14:textId="77777777" w:rsidTr="005C6BAB">
        <w:tc>
          <w:tcPr>
            <w:tcW w:w="1700" w:type="dxa"/>
            <w:vAlign w:val="center"/>
          </w:tcPr>
          <w:p w14:paraId="3224A978" w14:textId="77777777" w:rsidR="00865FAA" w:rsidRDefault="00000000">
            <w:r>
              <w:rPr>
                <w:rFonts w:asciiTheme="minorHAnsi" w:hAnsiTheme="minorHAnsi" w:cstheme="minorHAnsi"/>
                <w:color w:val="302E45"/>
                <w:szCs w:val="18"/>
              </w:rPr>
              <w:t>RMA</w:t>
            </w:r>
          </w:p>
        </w:tc>
        <w:tc>
          <w:tcPr>
            <w:tcW w:w="7089" w:type="dxa"/>
            <w:vAlign w:val="center"/>
          </w:tcPr>
          <w:p w14:paraId="4386405A" w14:textId="77777777" w:rsidR="00865FAA" w:rsidRDefault="00000000">
            <w:r>
              <w:rPr>
                <w:rFonts w:asciiTheme="minorHAnsi" w:hAnsiTheme="minorHAnsi" w:cstheme="minorHAnsi"/>
                <w:color w:val="302E45"/>
                <w:szCs w:val="18"/>
              </w:rPr>
              <w:t>Return Merchandise Authorization – troca/retorno de hardware.</w:t>
            </w:r>
          </w:p>
        </w:tc>
      </w:tr>
      <w:tr w:rsidR="00865FAA" w14:paraId="3B6F2278" w14:textId="77777777" w:rsidTr="005C6BAB">
        <w:tc>
          <w:tcPr>
            <w:tcW w:w="1700" w:type="dxa"/>
            <w:vAlign w:val="center"/>
          </w:tcPr>
          <w:p w14:paraId="3EE80E64" w14:textId="77777777" w:rsidR="00865FAA" w:rsidRDefault="00000000">
            <w:r>
              <w:rPr>
                <w:rFonts w:asciiTheme="minorHAnsi" w:hAnsiTheme="minorHAnsi" w:cstheme="minorHAnsi"/>
                <w:color w:val="302E45"/>
                <w:szCs w:val="18"/>
              </w:rPr>
              <w:t>RCA</w:t>
            </w:r>
          </w:p>
        </w:tc>
        <w:tc>
          <w:tcPr>
            <w:tcW w:w="7089" w:type="dxa"/>
            <w:vAlign w:val="center"/>
          </w:tcPr>
          <w:p w14:paraId="677CD7C9" w14:textId="77777777" w:rsidR="00865FAA" w:rsidRDefault="00000000">
            <w:r>
              <w:rPr>
                <w:rFonts w:asciiTheme="minorHAnsi" w:hAnsiTheme="minorHAnsi" w:cstheme="minorHAnsi"/>
                <w:color w:val="302E45"/>
                <w:szCs w:val="18"/>
              </w:rPr>
              <w:t>Root Cause Analysis – Relatório de Análise de Causa Raiz.</w:t>
            </w:r>
          </w:p>
        </w:tc>
      </w:tr>
      <w:tr w:rsidR="00865FAA" w14:paraId="11757A74" w14:textId="77777777" w:rsidTr="005C6BAB">
        <w:tc>
          <w:tcPr>
            <w:tcW w:w="1700" w:type="dxa"/>
            <w:vAlign w:val="center"/>
          </w:tcPr>
          <w:p w14:paraId="605628E4" w14:textId="77777777" w:rsidR="00865FAA" w:rsidRDefault="00000000">
            <w:r>
              <w:rPr>
                <w:rFonts w:asciiTheme="minorHAnsi" w:hAnsiTheme="minorHAnsi" w:cstheme="minorHAnsi"/>
                <w:color w:val="302E45"/>
                <w:szCs w:val="18"/>
              </w:rPr>
              <w:t>S0–S3 / Consulta</w:t>
            </w:r>
          </w:p>
        </w:tc>
        <w:tc>
          <w:tcPr>
            <w:tcW w:w="7089" w:type="dxa"/>
            <w:vAlign w:val="center"/>
          </w:tcPr>
          <w:p w14:paraId="646BAA69" w14:textId="77777777" w:rsidR="00865FAA" w:rsidRDefault="00000000">
            <w:r>
              <w:rPr>
                <w:rFonts w:asciiTheme="minorHAnsi" w:hAnsiTheme="minorHAnsi" w:cstheme="minorHAnsi"/>
                <w:color w:val="302E45"/>
                <w:szCs w:val="18"/>
              </w:rPr>
              <w:t>Níveis de severidade de suporte técnico.</w:t>
            </w:r>
          </w:p>
        </w:tc>
      </w:tr>
      <w:tr w:rsidR="00865FAA" w14:paraId="66FAA6E7" w14:textId="77777777" w:rsidTr="005C6BAB">
        <w:tc>
          <w:tcPr>
            <w:tcW w:w="1700" w:type="dxa"/>
            <w:vAlign w:val="center"/>
          </w:tcPr>
          <w:p w14:paraId="1E0A852C" w14:textId="77777777" w:rsidR="00865FAA" w:rsidRDefault="00000000">
            <w:r>
              <w:rPr>
                <w:rFonts w:asciiTheme="minorHAnsi" w:hAnsiTheme="minorHAnsi" w:cstheme="minorHAnsi"/>
                <w:color w:val="302E45"/>
                <w:szCs w:val="18"/>
              </w:rPr>
              <w:t>OA1 / OA2</w:t>
            </w:r>
          </w:p>
        </w:tc>
        <w:tc>
          <w:tcPr>
            <w:tcW w:w="7089" w:type="dxa"/>
            <w:vAlign w:val="center"/>
          </w:tcPr>
          <w:p w14:paraId="14A3B244" w14:textId="77777777" w:rsidR="00865FAA" w:rsidRDefault="00000000">
            <w:r>
              <w:rPr>
                <w:rFonts w:asciiTheme="minorHAnsi" w:hAnsiTheme="minorHAnsi" w:cstheme="minorHAnsi"/>
                <w:color w:val="302E45"/>
                <w:szCs w:val="18"/>
              </w:rPr>
              <w:t>Indicadores de Operação Assistida.</w:t>
            </w:r>
          </w:p>
        </w:tc>
      </w:tr>
    </w:tbl>
    <w:p w14:paraId="3A2C8406"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58D19CB7"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lastRenderedPageBreak/>
        <w:t>ESTRUTURA DE FASES E CRONOGRAMA MACRO</w:t>
      </w:r>
    </w:p>
    <w:p w14:paraId="7C75FDB5" w14:textId="77777777" w:rsidR="00865FAA" w:rsidRDefault="00000000">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O quadro a seguir combina os marcos e prazos previstos na RFP e no Anexo A com os marcos críticos consolidados M1/M2/M3 deste Anexo E, formando o cronograma macro de referência do projeto. T0 corresponde à assinatura do contrato.</w:t>
      </w:r>
    </w:p>
    <w:tbl>
      <w:tblPr>
        <w:tblW w:w="87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900"/>
        <w:gridCol w:w="1750"/>
        <w:gridCol w:w="2150"/>
        <w:gridCol w:w="1989"/>
      </w:tblGrid>
      <w:tr w:rsidR="00B2612E" w14:paraId="36F5482A" w14:textId="77777777" w:rsidTr="00AE2440">
        <w:tc>
          <w:tcPr>
            <w:tcW w:w="2900" w:type="dxa"/>
            <w:shd w:val="clear" w:color="auto" w:fill="9BBB59"/>
            <w:vAlign w:val="center"/>
          </w:tcPr>
          <w:p w14:paraId="5592F1CD" w14:textId="77777777" w:rsidR="00B2612E" w:rsidRDefault="00000000">
            <w:r>
              <w:rPr>
                <w:rFonts w:asciiTheme="minorHAnsi" w:hAnsiTheme="minorHAnsi" w:cstheme="minorHAnsi"/>
                <w:b/>
                <w:bCs/>
                <w:color w:val="302E45"/>
                <w:szCs w:val="18"/>
              </w:rPr>
              <w:t>Marco / Fase</w:t>
            </w:r>
          </w:p>
        </w:tc>
        <w:tc>
          <w:tcPr>
            <w:tcW w:w="1750" w:type="dxa"/>
            <w:shd w:val="clear" w:color="auto" w:fill="9BBB59"/>
            <w:vAlign w:val="center"/>
          </w:tcPr>
          <w:p w14:paraId="015338A4" w14:textId="77777777" w:rsidR="00B2612E" w:rsidRDefault="00000000">
            <w:r>
              <w:rPr>
                <w:rFonts w:asciiTheme="minorHAnsi" w:hAnsiTheme="minorHAnsi" w:cstheme="minorHAnsi"/>
                <w:b/>
                <w:bCs/>
                <w:color w:val="302E45"/>
                <w:szCs w:val="18"/>
              </w:rPr>
              <w:t>Prazo de Referência</w:t>
            </w:r>
          </w:p>
        </w:tc>
        <w:tc>
          <w:tcPr>
            <w:tcW w:w="2150" w:type="dxa"/>
            <w:shd w:val="clear" w:color="auto" w:fill="9BBB59"/>
            <w:vAlign w:val="center"/>
          </w:tcPr>
          <w:p w14:paraId="70B0A605" w14:textId="77777777" w:rsidR="00B2612E" w:rsidRDefault="00000000">
            <w:r>
              <w:rPr>
                <w:rFonts w:asciiTheme="minorHAnsi" w:hAnsiTheme="minorHAnsi" w:cstheme="minorHAnsi"/>
                <w:b/>
                <w:bCs/>
                <w:color w:val="302E45"/>
                <w:szCs w:val="18"/>
              </w:rPr>
              <w:t>Contado a partir de</w:t>
            </w:r>
          </w:p>
        </w:tc>
        <w:tc>
          <w:tcPr>
            <w:tcW w:w="1989" w:type="dxa"/>
            <w:shd w:val="clear" w:color="auto" w:fill="9BBB59"/>
            <w:vAlign w:val="center"/>
          </w:tcPr>
          <w:p w14:paraId="43DE01BB" w14:textId="77777777" w:rsidR="00B2612E" w:rsidRDefault="00000000">
            <w:r>
              <w:rPr>
                <w:rFonts w:asciiTheme="minorHAnsi" w:hAnsiTheme="minorHAnsi" w:cstheme="minorHAnsi"/>
                <w:b/>
                <w:bCs/>
                <w:color w:val="302E45"/>
                <w:szCs w:val="18"/>
              </w:rPr>
              <w:t>Tipo</w:t>
            </w:r>
          </w:p>
        </w:tc>
      </w:tr>
      <w:tr w:rsidR="00B2612E" w14:paraId="5698C3FA" w14:textId="77777777" w:rsidTr="00AE2440">
        <w:tc>
          <w:tcPr>
            <w:tcW w:w="2900" w:type="dxa"/>
            <w:vAlign w:val="center"/>
          </w:tcPr>
          <w:p w14:paraId="7ADE35F1" w14:textId="77777777" w:rsidR="00B2612E" w:rsidRDefault="00000000">
            <w:r>
              <w:rPr>
                <w:rFonts w:asciiTheme="minorHAnsi" w:hAnsiTheme="minorHAnsi" w:cstheme="minorHAnsi"/>
                <w:color w:val="302E45"/>
                <w:szCs w:val="18"/>
              </w:rPr>
              <w:t>T0 – Assinatura do Contrato</w:t>
            </w:r>
          </w:p>
        </w:tc>
        <w:tc>
          <w:tcPr>
            <w:tcW w:w="1750" w:type="dxa"/>
            <w:vAlign w:val="center"/>
          </w:tcPr>
          <w:p w14:paraId="39C851B7" w14:textId="77777777" w:rsidR="00B2612E" w:rsidRDefault="00000000">
            <w:r>
              <w:rPr>
                <w:rFonts w:asciiTheme="minorHAnsi" w:hAnsiTheme="minorHAnsi" w:cstheme="minorHAnsi"/>
                <w:color w:val="302E45"/>
                <w:szCs w:val="18"/>
              </w:rPr>
              <w:t>Marco zero do projeto</w:t>
            </w:r>
          </w:p>
        </w:tc>
        <w:tc>
          <w:tcPr>
            <w:tcW w:w="2150" w:type="dxa"/>
            <w:vAlign w:val="center"/>
          </w:tcPr>
          <w:p w14:paraId="54F3BA5D" w14:textId="77777777" w:rsidR="00B2612E" w:rsidRDefault="00000000">
            <w:r>
              <w:rPr>
                <w:rFonts w:asciiTheme="minorHAnsi" w:hAnsiTheme="minorHAnsi" w:cstheme="minorHAnsi"/>
                <w:color w:val="302E45"/>
                <w:szCs w:val="18"/>
              </w:rPr>
              <w:t>–</w:t>
            </w:r>
          </w:p>
        </w:tc>
        <w:tc>
          <w:tcPr>
            <w:tcW w:w="1989" w:type="dxa"/>
            <w:vAlign w:val="center"/>
          </w:tcPr>
          <w:p w14:paraId="2541564E" w14:textId="77777777" w:rsidR="00B2612E" w:rsidRDefault="00000000">
            <w:r>
              <w:rPr>
                <w:rFonts w:asciiTheme="minorHAnsi" w:hAnsiTheme="minorHAnsi" w:cstheme="minorHAnsi"/>
                <w:color w:val="302E45"/>
                <w:szCs w:val="18"/>
              </w:rPr>
              <w:t>Marco</w:t>
            </w:r>
          </w:p>
        </w:tc>
      </w:tr>
      <w:tr w:rsidR="00B2612E" w14:paraId="6105AFE7" w14:textId="77777777" w:rsidTr="00AE2440">
        <w:tc>
          <w:tcPr>
            <w:tcW w:w="2900" w:type="dxa"/>
            <w:vAlign w:val="center"/>
          </w:tcPr>
          <w:p w14:paraId="3DA33F43" w14:textId="77777777" w:rsidR="00B2612E" w:rsidRDefault="00000000">
            <w:r>
              <w:rPr>
                <w:rFonts w:asciiTheme="minorHAnsi" w:hAnsiTheme="minorHAnsi" w:cstheme="minorHAnsi"/>
                <w:color w:val="302E45"/>
                <w:szCs w:val="18"/>
              </w:rPr>
              <w:t>M1 – Engenharia e Homologação (HLD)</w:t>
            </w:r>
          </w:p>
        </w:tc>
        <w:tc>
          <w:tcPr>
            <w:tcW w:w="1750" w:type="dxa"/>
            <w:vAlign w:val="center"/>
          </w:tcPr>
          <w:p w14:paraId="3ABEC754" w14:textId="77777777" w:rsidR="00B2612E" w:rsidRDefault="00000000">
            <w:r>
              <w:rPr>
                <w:rFonts w:asciiTheme="minorHAnsi" w:hAnsiTheme="minorHAnsi" w:cstheme="minorHAnsi"/>
                <w:color w:val="302E45"/>
                <w:szCs w:val="18"/>
              </w:rPr>
              <w:t>30 dias</w:t>
            </w:r>
          </w:p>
        </w:tc>
        <w:tc>
          <w:tcPr>
            <w:tcW w:w="2150" w:type="dxa"/>
            <w:vAlign w:val="center"/>
          </w:tcPr>
          <w:p w14:paraId="43F1C120" w14:textId="77777777" w:rsidR="00B2612E" w:rsidRDefault="00000000">
            <w:r>
              <w:rPr>
                <w:rFonts w:asciiTheme="minorHAnsi" w:hAnsiTheme="minorHAnsi" w:cstheme="minorHAnsi"/>
                <w:color w:val="302E45"/>
                <w:szCs w:val="18"/>
              </w:rPr>
              <w:t>Kick-off</w:t>
            </w:r>
          </w:p>
        </w:tc>
        <w:tc>
          <w:tcPr>
            <w:tcW w:w="1989" w:type="dxa"/>
            <w:vAlign w:val="center"/>
          </w:tcPr>
          <w:p w14:paraId="2C8AB9C6" w14:textId="77777777" w:rsidR="00B2612E" w:rsidRDefault="00000000">
            <w:r>
              <w:rPr>
                <w:rFonts w:asciiTheme="minorHAnsi" w:hAnsiTheme="minorHAnsi" w:cstheme="minorHAnsi"/>
                <w:color w:val="302E45"/>
                <w:szCs w:val="18"/>
              </w:rPr>
              <w:t>Marco crítico (multa moratória)</w:t>
            </w:r>
          </w:p>
        </w:tc>
      </w:tr>
      <w:tr w:rsidR="00B2612E" w14:paraId="59CF83D2" w14:textId="77777777" w:rsidTr="00AE2440">
        <w:tc>
          <w:tcPr>
            <w:tcW w:w="2900" w:type="dxa"/>
            <w:vAlign w:val="center"/>
          </w:tcPr>
          <w:p w14:paraId="323A1BFE" w14:textId="65DA6F73" w:rsidR="00B2612E" w:rsidRDefault="00000000">
            <w:r>
              <w:rPr>
                <w:rFonts w:asciiTheme="minorHAnsi" w:hAnsiTheme="minorHAnsi" w:cstheme="minorHAnsi"/>
                <w:color w:val="302E45"/>
                <w:szCs w:val="18"/>
              </w:rPr>
              <w:t>M1 – Revisão</w:t>
            </w:r>
            <w:r w:rsidR="00AE2440">
              <w:rPr>
                <w:rFonts w:asciiTheme="minorHAnsi" w:hAnsiTheme="minorHAnsi" w:cstheme="minorHAnsi"/>
                <w:color w:val="302E45"/>
                <w:szCs w:val="18"/>
              </w:rPr>
              <w:t xml:space="preserve"> pelo fornecedor</w:t>
            </w:r>
            <w:r>
              <w:rPr>
                <w:rFonts w:asciiTheme="minorHAnsi" w:hAnsiTheme="minorHAnsi" w:cstheme="minorHAnsi"/>
                <w:color w:val="302E45"/>
                <w:szCs w:val="18"/>
              </w:rPr>
              <w:t xml:space="preserve"> (HLD)</w:t>
            </w:r>
            <w:r w:rsidR="00AE2440">
              <w:rPr>
                <w:rFonts w:asciiTheme="minorHAnsi" w:hAnsiTheme="minorHAnsi" w:cstheme="minorHAnsi"/>
                <w:color w:val="302E45"/>
                <w:szCs w:val="18"/>
              </w:rPr>
              <w:t xml:space="preserve"> </w:t>
            </w:r>
          </w:p>
        </w:tc>
        <w:tc>
          <w:tcPr>
            <w:tcW w:w="1750" w:type="dxa"/>
            <w:vAlign w:val="center"/>
          </w:tcPr>
          <w:p w14:paraId="7A50A866" w14:textId="7CCD734F" w:rsidR="00B2612E" w:rsidRDefault="00AE2440">
            <w:r>
              <w:rPr>
                <w:rFonts w:asciiTheme="minorHAnsi" w:hAnsiTheme="minorHAnsi" w:cstheme="minorHAnsi"/>
                <w:color w:val="302E45"/>
                <w:szCs w:val="18"/>
              </w:rPr>
              <w:t>5 dias</w:t>
            </w:r>
          </w:p>
        </w:tc>
        <w:tc>
          <w:tcPr>
            <w:tcW w:w="2150" w:type="dxa"/>
            <w:vAlign w:val="center"/>
          </w:tcPr>
          <w:p w14:paraId="03595C0D" w14:textId="77777777" w:rsidR="00B2612E" w:rsidRDefault="00000000">
            <w:r>
              <w:rPr>
                <w:rFonts w:asciiTheme="minorHAnsi" w:hAnsiTheme="minorHAnsi" w:cstheme="minorHAnsi"/>
                <w:color w:val="302E45"/>
                <w:szCs w:val="18"/>
              </w:rPr>
              <w:t>Análise do HLD</w:t>
            </w:r>
          </w:p>
        </w:tc>
        <w:tc>
          <w:tcPr>
            <w:tcW w:w="1989" w:type="dxa"/>
            <w:vAlign w:val="center"/>
          </w:tcPr>
          <w:p w14:paraId="162D101A" w14:textId="77777777" w:rsidR="00B2612E" w:rsidRDefault="00000000">
            <w:r>
              <w:rPr>
                <w:rFonts w:asciiTheme="minorHAnsi" w:hAnsiTheme="minorHAnsi" w:cstheme="minorHAnsi"/>
                <w:color w:val="302E45"/>
                <w:szCs w:val="18"/>
              </w:rPr>
              <w:t>Marco crítico (multa moratória)</w:t>
            </w:r>
          </w:p>
        </w:tc>
      </w:tr>
      <w:tr w:rsidR="00B2612E" w14:paraId="173D51E8" w14:textId="77777777" w:rsidTr="00AE2440">
        <w:tc>
          <w:tcPr>
            <w:tcW w:w="2900" w:type="dxa"/>
            <w:vAlign w:val="center"/>
          </w:tcPr>
          <w:p w14:paraId="0900E8FB" w14:textId="77777777" w:rsidR="00B2612E" w:rsidRDefault="00000000">
            <w:r>
              <w:rPr>
                <w:rFonts w:asciiTheme="minorHAnsi" w:hAnsiTheme="minorHAnsi" w:cstheme="minorHAnsi"/>
                <w:color w:val="302E45"/>
                <w:szCs w:val="18"/>
              </w:rPr>
              <w:t>M1 – Engenharia e Homologação (LLD)</w:t>
            </w:r>
          </w:p>
        </w:tc>
        <w:tc>
          <w:tcPr>
            <w:tcW w:w="1750" w:type="dxa"/>
            <w:vAlign w:val="center"/>
          </w:tcPr>
          <w:p w14:paraId="02F6A8EC" w14:textId="0D7483C0" w:rsidR="00B2612E" w:rsidRDefault="00AE2440">
            <w:r>
              <w:rPr>
                <w:rFonts w:asciiTheme="minorHAnsi" w:hAnsiTheme="minorHAnsi" w:cstheme="minorHAnsi"/>
                <w:color w:val="302E45"/>
                <w:szCs w:val="18"/>
              </w:rPr>
              <w:t>45 dias</w:t>
            </w:r>
          </w:p>
        </w:tc>
        <w:tc>
          <w:tcPr>
            <w:tcW w:w="2150" w:type="dxa"/>
            <w:vAlign w:val="center"/>
          </w:tcPr>
          <w:p w14:paraId="4BBB2101" w14:textId="77777777" w:rsidR="00B2612E" w:rsidRDefault="00000000">
            <w:r>
              <w:rPr>
                <w:rFonts w:asciiTheme="minorHAnsi" w:hAnsiTheme="minorHAnsi" w:cstheme="minorHAnsi"/>
                <w:color w:val="302E45"/>
                <w:szCs w:val="18"/>
              </w:rPr>
              <w:t>Aprovação do HLD</w:t>
            </w:r>
          </w:p>
        </w:tc>
        <w:tc>
          <w:tcPr>
            <w:tcW w:w="1989" w:type="dxa"/>
            <w:vAlign w:val="center"/>
          </w:tcPr>
          <w:p w14:paraId="64EDF0D7" w14:textId="77777777" w:rsidR="00B2612E" w:rsidRDefault="00000000">
            <w:r>
              <w:rPr>
                <w:rFonts w:asciiTheme="minorHAnsi" w:hAnsiTheme="minorHAnsi" w:cstheme="minorHAnsi"/>
                <w:color w:val="302E45"/>
                <w:szCs w:val="18"/>
              </w:rPr>
              <w:t>Marco crítico (multa moratória)</w:t>
            </w:r>
          </w:p>
        </w:tc>
      </w:tr>
      <w:tr w:rsidR="00B2612E" w14:paraId="5F1444FC" w14:textId="77777777" w:rsidTr="00AE2440">
        <w:tc>
          <w:tcPr>
            <w:tcW w:w="2900" w:type="dxa"/>
            <w:vAlign w:val="center"/>
          </w:tcPr>
          <w:p w14:paraId="267BF70B" w14:textId="0A5AD18D" w:rsidR="00B2612E" w:rsidRDefault="00000000">
            <w:r>
              <w:rPr>
                <w:rFonts w:asciiTheme="minorHAnsi" w:hAnsiTheme="minorHAnsi" w:cstheme="minorHAnsi"/>
                <w:color w:val="302E45"/>
                <w:szCs w:val="18"/>
              </w:rPr>
              <w:t xml:space="preserve">M1 – Revisão </w:t>
            </w:r>
            <w:r w:rsidR="00AE2440">
              <w:rPr>
                <w:rFonts w:asciiTheme="minorHAnsi" w:hAnsiTheme="minorHAnsi" w:cstheme="minorHAnsi"/>
                <w:color w:val="302E45"/>
                <w:szCs w:val="18"/>
              </w:rPr>
              <w:t xml:space="preserve">pelo fornecedor </w:t>
            </w:r>
            <w:r>
              <w:rPr>
                <w:rFonts w:asciiTheme="minorHAnsi" w:hAnsiTheme="minorHAnsi" w:cstheme="minorHAnsi"/>
                <w:color w:val="302E45"/>
                <w:szCs w:val="18"/>
              </w:rPr>
              <w:t>(LLD)</w:t>
            </w:r>
          </w:p>
        </w:tc>
        <w:tc>
          <w:tcPr>
            <w:tcW w:w="1750" w:type="dxa"/>
            <w:vAlign w:val="center"/>
          </w:tcPr>
          <w:p w14:paraId="7CC11897" w14:textId="17C59FFC" w:rsidR="00B2612E" w:rsidRDefault="00AE2440">
            <w:r>
              <w:rPr>
                <w:rFonts w:asciiTheme="minorHAnsi" w:hAnsiTheme="minorHAnsi" w:cstheme="minorHAnsi"/>
                <w:color w:val="302E45"/>
                <w:szCs w:val="18"/>
              </w:rPr>
              <w:t>5 dias</w:t>
            </w:r>
          </w:p>
        </w:tc>
        <w:tc>
          <w:tcPr>
            <w:tcW w:w="2150" w:type="dxa"/>
            <w:vAlign w:val="center"/>
          </w:tcPr>
          <w:p w14:paraId="16D95085" w14:textId="77777777" w:rsidR="00B2612E" w:rsidRDefault="00000000">
            <w:r>
              <w:rPr>
                <w:rFonts w:asciiTheme="minorHAnsi" w:hAnsiTheme="minorHAnsi" w:cstheme="minorHAnsi"/>
                <w:color w:val="302E45"/>
                <w:szCs w:val="18"/>
              </w:rPr>
              <w:t>Análise do LLD</w:t>
            </w:r>
          </w:p>
        </w:tc>
        <w:tc>
          <w:tcPr>
            <w:tcW w:w="1989" w:type="dxa"/>
            <w:vAlign w:val="center"/>
          </w:tcPr>
          <w:p w14:paraId="29F2B4F1" w14:textId="77777777" w:rsidR="00B2612E" w:rsidRDefault="00000000">
            <w:r>
              <w:rPr>
                <w:rFonts w:asciiTheme="minorHAnsi" w:hAnsiTheme="minorHAnsi" w:cstheme="minorHAnsi"/>
                <w:color w:val="302E45"/>
                <w:szCs w:val="18"/>
              </w:rPr>
              <w:t>Marco crítico (multa moratória)</w:t>
            </w:r>
          </w:p>
        </w:tc>
      </w:tr>
      <w:tr w:rsidR="00AE2440" w14:paraId="48D9DB8F" w14:textId="77777777" w:rsidTr="00AE2440">
        <w:tc>
          <w:tcPr>
            <w:tcW w:w="2900" w:type="dxa"/>
            <w:vAlign w:val="center"/>
          </w:tcPr>
          <w:p w14:paraId="27A763AC" w14:textId="14956920" w:rsidR="00AE2440" w:rsidRDefault="00AE2440" w:rsidP="00AE2440">
            <w:r>
              <w:rPr>
                <w:rFonts w:asciiTheme="minorHAnsi" w:hAnsiTheme="minorHAnsi" w:cstheme="minorHAnsi"/>
                <w:color w:val="302E45"/>
                <w:szCs w:val="18"/>
              </w:rPr>
              <w:t xml:space="preserve">Vistorias Técnicas de todo o escopo do projeto (Site </w:t>
            </w:r>
            <w:proofErr w:type="spellStart"/>
            <w:r>
              <w:rPr>
                <w:rFonts w:asciiTheme="minorHAnsi" w:hAnsiTheme="minorHAnsi" w:cstheme="minorHAnsi"/>
                <w:color w:val="302E45"/>
                <w:szCs w:val="18"/>
              </w:rPr>
              <w:t>Survey</w:t>
            </w:r>
            <w:proofErr w:type="spellEnd"/>
            <w:r>
              <w:rPr>
                <w:rFonts w:asciiTheme="minorHAnsi" w:hAnsiTheme="minorHAnsi" w:cstheme="minorHAnsi"/>
                <w:color w:val="302E45"/>
                <w:szCs w:val="18"/>
              </w:rPr>
              <w:t>)</w:t>
            </w:r>
          </w:p>
        </w:tc>
        <w:tc>
          <w:tcPr>
            <w:tcW w:w="1750" w:type="dxa"/>
            <w:vAlign w:val="center"/>
          </w:tcPr>
          <w:p w14:paraId="5BA77514" w14:textId="77777777" w:rsidR="00AE2440" w:rsidRDefault="00AE2440" w:rsidP="00AE2440">
            <w:r>
              <w:rPr>
                <w:rFonts w:asciiTheme="minorHAnsi" w:hAnsiTheme="minorHAnsi" w:cstheme="minorHAnsi"/>
                <w:color w:val="302E45"/>
                <w:szCs w:val="18"/>
              </w:rPr>
              <w:t>30 dias</w:t>
            </w:r>
          </w:p>
        </w:tc>
        <w:tc>
          <w:tcPr>
            <w:tcW w:w="2150" w:type="dxa"/>
            <w:vAlign w:val="center"/>
          </w:tcPr>
          <w:p w14:paraId="424377ED" w14:textId="64252D6B" w:rsidR="00AE2440" w:rsidRDefault="00AE2440" w:rsidP="00AE2440">
            <w:proofErr w:type="spellStart"/>
            <w:r>
              <w:rPr>
                <w:rFonts w:asciiTheme="minorHAnsi" w:hAnsiTheme="minorHAnsi" w:cstheme="minorHAnsi"/>
                <w:color w:val="302E45"/>
                <w:szCs w:val="18"/>
              </w:rPr>
              <w:t>Kick</w:t>
            </w:r>
            <w:proofErr w:type="spellEnd"/>
            <w:r>
              <w:rPr>
                <w:rFonts w:asciiTheme="minorHAnsi" w:hAnsiTheme="minorHAnsi" w:cstheme="minorHAnsi"/>
                <w:color w:val="302E45"/>
                <w:szCs w:val="18"/>
              </w:rPr>
              <w:t>-off</w:t>
            </w:r>
          </w:p>
        </w:tc>
        <w:tc>
          <w:tcPr>
            <w:tcW w:w="1989" w:type="dxa"/>
            <w:vAlign w:val="center"/>
          </w:tcPr>
          <w:p w14:paraId="315C9C03" w14:textId="77777777" w:rsidR="00AE2440" w:rsidRDefault="00AE2440" w:rsidP="00AE2440">
            <w:r>
              <w:rPr>
                <w:rFonts w:asciiTheme="minorHAnsi" w:hAnsiTheme="minorHAnsi" w:cstheme="minorHAnsi"/>
                <w:color w:val="302E45"/>
                <w:szCs w:val="18"/>
              </w:rPr>
              <w:t>Prazo contratual</w:t>
            </w:r>
          </w:p>
        </w:tc>
      </w:tr>
      <w:tr w:rsidR="00AE2440" w14:paraId="2523BE05" w14:textId="77777777" w:rsidTr="00AE2440">
        <w:tc>
          <w:tcPr>
            <w:tcW w:w="2900" w:type="dxa"/>
            <w:vAlign w:val="center"/>
          </w:tcPr>
          <w:p w14:paraId="68C8C6D4" w14:textId="77777777" w:rsidR="00AE2440" w:rsidRDefault="00AE2440" w:rsidP="00AE2440">
            <w:r>
              <w:rPr>
                <w:rFonts w:asciiTheme="minorHAnsi" w:hAnsiTheme="minorHAnsi" w:cstheme="minorHAnsi"/>
                <w:color w:val="302E45"/>
                <w:szCs w:val="18"/>
              </w:rPr>
              <w:t>PPI – Projeto Provisório de Instalação (por site/lote)</w:t>
            </w:r>
          </w:p>
        </w:tc>
        <w:tc>
          <w:tcPr>
            <w:tcW w:w="1750" w:type="dxa"/>
            <w:vAlign w:val="center"/>
          </w:tcPr>
          <w:p w14:paraId="79809099" w14:textId="77777777" w:rsidR="00AE2440" w:rsidRDefault="00AE2440" w:rsidP="00AE2440">
            <w:r>
              <w:rPr>
                <w:rFonts w:asciiTheme="minorHAnsi" w:hAnsiTheme="minorHAnsi" w:cstheme="minorHAnsi"/>
                <w:color w:val="302E45"/>
                <w:szCs w:val="18"/>
              </w:rPr>
              <w:t>3 dias úteis</w:t>
            </w:r>
          </w:p>
        </w:tc>
        <w:tc>
          <w:tcPr>
            <w:tcW w:w="2150" w:type="dxa"/>
            <w:vAlign w:val="center"/>
          </w:tcPr>
          <w:p w14:paraId="543838C3" w14:textId="77777777" w:rsidR="00AE2440" w:rsidRDefault="00AE2440" w:rsidP="00AE2440">
            <w:r>
              <w:rPr>
                <w:rFonts w:asciiTheme="minorHAnsi" w:hAnsiTheme="minorHAnsi" w:cstheme="minorHAnsi"/>
                <w:color w:val="302E45"/>
                <w:szCs w:val="18"/>
              </w:rPr>
              <w:t>Vistoria Técnica</w:t>
            </w:r>
          </w:p>
        </w:tc>
        <w:tc>
          <w:tcPr>
            <w:tcW w:w="1989" w:type="dxa"/>
            <w:vAlign w:val="center"/>
          </w:tcPr>
          <w:p w14:paraId="0BE6825C" w14:textId="77777777" w:rsidR="00AE2440" w:rsidRDefault="00AE2440" w:rsidP="00AE2440">
            <w:r>
              <w:rPr>
                <w:rFonts w:asciiTheme="minorHAnsi" w:hAnsiTheme="minorHAnsi" w:cstheme="minorHAnsi"/>
                <w:color w:val="302E45"/>
                <w:szCs w:val="18"/>
              </w:rPr>
              <w:t>Prazo contratual</w:t>
            </w:r>
          </w:p>
        </w:tc>
      </w:tr>
      <w:tr w:rsidR="00AE2440" w14:paraId="0E04040D" w14:textId="77777777" w:rsidTr="00AE2440">
        <w:tc>
          <w:tcPr>
            <w:tcW w:w="2900" w:type="dxa"/>
            <w:vAlign w:val="center"/>
          </w:tcPr>
          <w:p w14:paraId="673D7AF0" w14:textId="77777777" w:rsidR="00AE2440" w:rsidRDefault="00AE2440" w:rsidP="00AE2440">
            <w:r>
              <w:rPr>
                <w:rFonts w:asciiTheme="minorHAnsi" w:hAnsiTheme="minorHAnsi" w:cstheme="minorHAnsi"/>
                <w:color w:val="302E45"/>
                <w:szCs w:val="18"/>
              </w:rPr>
              <w:t>Entrega de Hardware</w:t>
            </w:r>
          </w:p>
        </w:tc>
        <w:tc>
          <w:tcPr>
            <w:tcW w:w="1750" w:type="dxa"/>
            <w:vAlign w:val="center"/>
          </w:tcPr>
          <w:p w14:paraId="3CA24113" w14:textId="77777777" w:rsidR="00AE2440" w:rsidRDefault="00AE2440" w:rsidP="00AE2440">
            <w:r>
              <w:rPr>
                <w:rFonts w:asciiTheme="minorHAnsi" w:hAnsiTheme="minorHAnsi" w:cstheme="minorHAnsi"/>
                <w:color w:val="302E45"/>
                <w:szCs w:val="18"/>
              </w:rPr>
              <w:t>60 dias</w:t>
            </w:r>
          </w:p>
        </w:tc>
        <w:tc>
          <w:tcPr>
            <w:tcW w:w="2150" w:type="dxa"/>
            <w:vAlign w:val="center"/>
          </w:tcPr>
          <w:p w14:paraId="37A7415B" w14:textId="77777777" w:rsidR="00AE2440" w:rsidRDefault="00AE2440" w:rsidP="00AE2440">
            <w:r>
              <w:rPr>
                <w:rFonts w:asciiTheme="minorHAnsi" w:hAnsiTheme="minorHAnsi" w:cstheme="minorHAnsi"/>
                <w:color w:val="302E45"/>
                <w:szCs w:val="18"/>
              </w:rPr>
              <w:t>T0</w:t>
            </w:r>
          </w:p>
        </w:tc>
        <w:tc>
          <w:tcPr>
            <w:tcW w:w="1989" w:type="dxa"/>
            <w:vAlign w:val="center"/>
          </w:tcPr>
          <w:p w14:paraId="26831687" w14:textId="77777777" w:rsidR="00AE2440" w:rsidRDefault="00AE2440" w:rsidP="00AE2440">
            <w:r>
              <w:rPr>
                <w:rFonts w:asciiTheme="minorHAnsi" w:hAnsiTheme="minorHAnsi" w:cstheme="minorHAnsi"/>
                <w:color w:val="302E45"/>
                <w:szCs w:val="18"/>
              </w:rPr>
              <w:t>Prazo contratual (ver Nota 1)</w:t>
            </w:r>
          </w:p>
        </w:tc>
      </w:tr>
      <w:tr w:rsidR="00AE2440" w14:paraId="0D83A8C2" w14:textId="77777777" w:rsidTr="00AE2440">
        <w:tc>
          <w:tcPr>
            <w:tcW w:w="2900" w:type="dxa"/>
            <w:vAlign w:val="center"/>
          </w:tcPr>
          <w:p w14:paraId="4B1C1361" w14:textId="77777777" w:rsidR="00AE2440" w:rsidRDefault="00AE2440" w:rsidP="00AE2440">
            <w:r>
              <w:rPr>
                <w:rFonts w:asciiTheme="minorHAnsi" w:hAnsiTheme="minorHAnsi" w:cstheme="minorHAnsi"/>
                <w:color w:val="302E45"/>
                <w:szCs w:val="18"/>
              </w:rPr>
              <w:t>Execução da Instalação (por site/lote)</w:t>
            </w:r>
          </w:p>
        </w:tc>
        <w:tc>
          <w:tcPr>
            <w:tcW w:w="1750" w:type="dxa"/>
            <w:vAlign w:val="center"/>
          </w:tcPr>
          <w:p w14:paraId="0F2053F9" w14:textId="77777777" w:rsidR="00AE2440" w:rsidRDefault="00AE2440" w:rsidP="00AE2440">
            <w:r>
              <w:rPr>
                <w:rFonts w:asciiTheme="minorHAnsi" w:hAnsiTheme="minorHAnsi" w:cstheme="minorHAnsi"/>
                <w:color w:val="302E45"/>
                <w:szCs w:val="18"/>
              </w:rPr>
              <w:t>5 dias</w:t>
            </w:r>
          </w:p>
        </w:tc>
        <w:tc>
          <w:tcPr>
            <w:tcW w:w="2150" w:type="dxa"/>
            <w:vAlign w:val="center"/>
          </w:tcPr>
          <w:p w14:paraId="664221DD" w14:textId="003C044C" w:rsidR="00AE2440" w:rsidRDefault="00AE2440" w:rsidP="00AE2440">
            <w:r>
              <w:rPr>
                <w:rFonts w:asciiTheme="minorHAnsi" w:hAnsiTheme="minorHAnsi" w:cstheme="minorHAnsi"/>
                <w:color w:val="302E45"/>
                <w:szCs w:val="18"/>
              </w:rPr>
              <w:t>Entrega do equipamento no site + PPI aprovado</w:t>
            </w:r>
          </w:p>
        </w:tc>
        <w:tc>
          <w:tcPr>
            <w:tcW w:w="1989" w:type="dxa"/>
            <w:vAlign w:val="center"/>
          </w:tcPr>
          <w:p w14:paraId="121A1426" w14:textId="77777777" w:rsidR="00AE2440" w:rsidRDefault="00AE2440" w:rsidP="00AE2440">
            <w:r>
              <w:rPr>
                <w:rFonts w:asciiTheme="minorHAnsi" w:hAnsiTheme="minorHAnsi" w:cstheme="minorHAnsi"/>
                <w:color w:val="302E45"/>
                <w:szCs w:val="18"/>
              </w:rPr>
              <w:t>Prazo contratual</w:t>
            </w:r>
          </w:p>
        </w:tc>
      </w:tr>
      <w:tr w:rsidR="00AE2440" w14:paraId="6CB4B850" w14:textId="77777777" w:rsidTr="00AE2440">
        <w:tc>
          <w:tcPr>
            <w:tcW w:w="2900" w:type="dxa"/>
            <w:vAlign w:val="center"/>
          </w:tcPr>
          <w:p w14:paraId="0EEDE1BD" w14:textId="77777777" w:rsidR="00AE2440" w:rsidRDefault="00AE2440" w:rsidP="00AE2440">
            <w:r>
              <w:rPr>
                <w:rFonts w:asciiTheme="minorHAnsi" w:hAnsiTheme="minorHAnsi" w:cstheme="minorHAnsi"/>
                <w:color w:val="302E45"/>
                <w:szCs w:val="18"/>
              </w:rPr>
              <w:t>M2 – Configuração (por site/lote)</w:t>
            </w:r>
          </w:p>
        </w:tc>
        <w:tc>
          <w:tcPr>
            <w:tcW w:w="1750" w:type="dxa"/>
            <w:vAlign w:val="center"/>
          </w:tcPr>
          <w:p w14:paraId="56F9B92B" w14:textId="77777777" w:rsidR="00AE2440" w:rsidRDefault="00AE2440" w:rsidP="00AE2440">
            <w:r>
              <w:rPr>
                <w:rFonts w:asciiTheme="minorHAnsi" w:hAnsiTheme="minorHAnsi" w:cstheme="minorHAnsi"/>
                <w:color w:val="302E45"/>
                <w:szCs w:val="18"/>
              </w:rPr>
              <w:t>3 dias úteis</w:t>
            </w:r>
          </w:p>
        </w:tc>
        <w:tc>
          <w:tcPr>
            <w:tcW w:w="2150" w:type="dxa"/>
            <w:vAlign w:val="center"/>
          </w:tcPr>
          <w:p w14:paraId="45419896" w14:textId="77777777" w:rsidR="00AE2440" w:rsidRDefault="00AE2440" w:rsidP="00AE2440">
            <w:r>
              <w:rPr>
                <w:rFonts w:asciiTheme="minorHAnsi" w:hAnsiTheme="minorHAnsi" w:cstheme="minorHAnsi"/>
                <w:color w:val="302E45"/>
                <w:szCs w:val="18"/>
              </w:rPr>
              <w:t>Execução da instalação</w:t>
            </w:r>
          </w:p>
        </w:tc>
        <w:tc>
          <w:tcPr>
            <w:tcW w:w="1989" w:type="dxa"/>
            <w:vAlign w:val="center"/>
          </w:tcPr>
          <w:p w14:paraId="008796E6" w14:textId="77777777" w:rsidR="00AE2440" w:rsidRDefault="00AE2440" w:rsidP="00AE2440">
            <w:r>
              <w:rPr>
                <w:rFonts w:asciiTheme="minorHAnsi" w:hAnsiTheme="minorHAnsi" w:cstheme="minorHAnsi"/>
                <w:color w:val="302E45"/>
                <w:szCs w:val="18"/>
              </w:rPr>
              <w:t>Marco crítico (multa moratória)</w:t>
            </w:r>
          </w:p>
        </w:tc>
      </w:tr>
      <w:tr w:rsidR="00AE2440" w14:paraId="33DA4B71" w14:textId="77777777" w:rsidTr="00AE2440">
        <w:tc>
          <w:tcPr>
            <w:tcW w:w="2900" w:type="dxa"/>
            <w:vAlign w:val="center"/>
          </w:tcPr>
          <w:p w14:paraId="6C0FCF32" w14:textId="77777777" w:rsidR="00AE2440" w:rsidRDefault="00AE2440" w:rsidP="00AE2440">
            <w:r>
              <w:rPr>
                <w:rFonts w:asciiTheme="minorHAnsi" w:hAnsiTheme="minorHAnsi" w:cstheme="minorHAnsi"/>
                <w:color w:val="302E45"/>
                <w:szCs w:val="18"/>
              </w:rPr>
              <w:t>M2 – Comissionamento dos Anéis de Backbone</w:t>
            </w:r>
          </w:p>
        </w:tc>
        <w:tc>
          <w:tcPr>
            <w:tcW w:w="1750" w:type="dxa"/>
            <w:vAlign w:val="center"/>
          </w:tcPr>
          <w:p w14:paraId="358C9964" w14:textId="77777777" w:rsidR="00AE2440" w:rsidRDefault="00AE2440" w:rsidP="00AE2440">
            <w:r>
              <w:rPr>
                <w:rFonts w:asciiTheme="minorHAnsi" w:hAnsiTheme="minorHAnsi" w:cstheme="minorHAnsi"/>
                <w:color w:val="302E45"/>
                <w:szCs w:val="18"/>
              </w:rPr>
              <w:t>5 dias</w:t>
            </w:r>
          </w:p>
        </w:tc>
        <w:tc>
          <w:tcPr>
            <w:tcW w:w="2150" w:type="dxa"/>
            <w:vAlign w:val="center"/>
          </w:tcPr>
          <w:p w14:paraId="6DE55E47" w14:textId="77777777" w:rsidR="00AE2440" w:rsidRDefault="00AE2440" w:rsidP="00AE2440">
            <w:r>
              <w:rPr>
                <w:rFonts w:asciiTheme="minorHAnsi" w:hAnsiTheme="minorHAnsi" w:cstheme="minorHAnsi"/>
                <w:color w:val="302E45"/>
                <w:szCs w:val="18"/>
              </w:rPr>
              <w:t>Configuração</w:t>
            </w:r>
          </w:p>
        </w:tc>
        <w:tc>
          <w:tcPr>
            <w:tcW w:w="1989" w:type="dxa"/>
            <w:vAlign w:val="center"/>
          </w:tcPr>
          <w:p w14:paraId="135EB88A" w14:textId="77777777" w:rsidR="00AE2440" w:rsidRDefault="00AE2440" w:rsidP="00AE2440">
            <w:r>
              <w:rPr>
                <w:rFonts w:asciiTheme="minorHAnsi" w:hAnsiTheme="minorHAnsi" w:cstheme="minorHAnsi"/>
                <w:color w:val="302E45"/>
                <w:szCs w:val="18"/>
              </w:rPr>
              <w:t>Marco crítico (multa moratória)</w:t>
            </w:r>
          </w:p>
        </w:tc>
      </w:tr>
      <w:tr w:rsidR="00AE2440" w14:paraId="33CC0E29" w14:textId="77777777" w:rsidTr="00AE2440">
        <w:tc>
          <w:tcPr>
            <w:tcW w:w="2900" w:type="dxa"/>
            <w:vAlign w:val="center"/>
          </w:tcPr>
          <w:p w14:paraId="588D0890" w14:textId="77777777" w:rsidR="00AE2440" w:rsidRDefault="00AE2440" w:rsidP="00AE2440">
            <w:r>
              <w:rPr>
                <w:rFonts w:asciiTheme="minorHAnsi" w:hAnsiTheme="minorHAnsi" w:cstheme="minorHAnsi"/>
                <w:color w:val="302E45"/>
                <w:szCs w:val="18"/>
              </w:rPr>
              <w:t>Documentação Pós-Instalação (PDI Físico e Lógico)</w:t>
            </w:r>
          </w:p>
        </w:tc>
        <w:tc>
          <w:tcPr>
            <w:tcW w:w="1750" w:type="dxa"/>
            <w:vAlign w:val="center"/>
          </w:tcPr>
          <w:p w14:paraId="358E6656" w14:textId="77777777" w:rsidR="00AE2440" w:rsidRDefault="00AE2440" w:rsidP="00AE2440">
            <w:r>
              <w:rPr>
                <w:rFonts w:asciiTheme="minorHAnsi" w:hAnsiTheme="minorHAnsi" w:cstheme="minorHAnsi"/>
                <w:color w:val="302E45"/>
                <w:szCs w:val="18"/>
              </w:rPr>
              <w:t>Até 10 dias úteis</w:t>
            </w:r>
          </w:p>
        </w:tc>
        <w:tc>
          <w:tcPr>
            <w:tcW w:w="2150" w:type="dxa"/>
            <w:vAlign w:val="center"/>
          </w:tcPr>
          <w:p w14:paraId="32F8CBE8" w14:textId="77777777" w:rsidR="00AE2440" w:rsidRDefault="00AE2440" w:rsidP="00AE2440">
            <w:r>
              <w:rPr>
                <w:rFonts w:asciiTheme="minorHAnsi" w:hAnsiTheme="minorHAnsi" w:cstheme="minorHAnsi"/>
                <w:color w:val="302E45"/>
                <w:szCs w:val="18"/>
              </w:rPr>
              <w:t>Execução da instalação + comissionamento do equipamento</w:t>
            </w:r>
          </w:p>
        </w:tc>
        <w:tc>
          <w:tcPr>
            <w:tcW w:w="1989" w:type="dxa"/>
            <w:vAlign w:val="center"/>
          </w:tcPr>
          <w:p w14:paraId="0DB354E2" w14:textId="77777777" w:rsidR="00AE2440" w:rsidRDefault="00AE2440" w:rsidP="00AE2440">
            <w:r>
              <w:rPr>
                <w:rFonts w:asciiTheme="minorHAnsi" w:hAnsiTheme="minorHAnsi" w:cstheme="minorHAnsi"/>
                <w:color w:val="302E45"/>
                <w:szCs w:val="18"/>
              </w:rPr>
              <w:t>Prazo contratual</w:t>
            </w:r>
          </w:p>
        </w:tc>
      </w:tr>
      <w:tr w:rsidR="00AE2440" w14:paraId="7030BF48" w14:textId="77777777" w:rsidTr="00AE2440">
        <w:tc>
          <w:tcPr>
            <w:tcW w:w="2900" w:type="dxa"/>
            <w:vAlign w:val="center"/>
          </w:tcPr>
          <w:p w14:paraId="36480D3E" w14:textId="77777777" w:rsidR="00AE2440" w:rsidRDefault="00AE2440" w:rsidP="00AE2440">
            <w:r>
              <w:rPr>
                <w:rFonts w:asciiTheme="minorHAnsi" w:hAnsiTheme="minorHAnsi" w:cstheme="minorHAnsi"/>
                <w:color w:val="302E45"/>
                <w:szCs w:val="18"/>
              </w:rPr>
              <w:t>TAP – Termo de Aceitação Provisória</w:t>
            </w:r>
          </w:p>
        </w:tc>
        <w:tc>
          <w:tcPr>
            <w:tcW w:w="1750" w:type="dxa"/>
            <w:vAlign w:val="center"/>
          </w:tcPr>
          <w:p w14:paraId="0530CEE8" w14:textId="77777777" w:rsidR="00AE2440" w:rsidRDefault="00AE2440" w:rsidP="00AE2440">
            <w:r>
              <w:rPr>
                <w:rFonts w:asciiTheme="minorHAnsi" w:hAnsiTheme="minorHAnsi" w:cstheme="minorHAnsi"/>
                <w:color w:val="302E45"/>
                <w:szCs w:val="18"/>
              </w:rPr>
              <w:t>Emitido sem pendência impeditiva ao término da validação do caderno de aceitação</w:t>
            </w:r>
          </w:p>
        </w:tc>
        <w:tc>
          <w:tcPr>
            <w:tcW w:w="2150" w:type="dxa"/>
            <w:vAlign w:val="center"/>
          </w:tcPr>
          <w:p w14:paraId="3C7E436B" w14:textId="77777777" w:rsidR="00AE2440" w:rsidRDefault="00AE2440" w:rsidP="00AE2440">
            <w:r>
              <w:rPr>
                <w:rFonts w:asciiTheme="minorHAnsi" w:hAnsiTheme="minorHAnsi" w:cstheme="minorHAnsi"/>
                <w:color w:val="302E45"/>
                <w:szCs w:val="18"/>
              </w:rPr>
              <w:t>Caderno de Aceitação concluído</w:t>
            </w:r>
          </w:p>
        </w:tc>
        <w:tc>
          <w:tcPr>
            <w:tcW w:w="1989" w:type="dxa"/>
            <w:vAlign w:val="center"/>
          </w:tcPr>
          <w:p w14:paraId="52ED2EFF" w14:textId="77777777" w:rsidR="00AE2440" w:rsidRDefault="00AE2440" w:rsidP="00AE2440">
            <w:r>
              <w:rPr>
                <w:rFonts w:asciiTheme="minorHAnsi" w:hAnsiTheme="minorHAnsi" w:cstheme="minorHAnsi"/>
                <w:color w:val="302E45"/>
                <w:szCs w:val="18"/>
              </w:rPr>
              <w:t>Marco (libera parcela do site/lote) — ver Nota 3</w:t>
            </w:r>
          </w:p>
        </w:tc>
      </w:tr>
      <w:tr w:rsidR="00AE2440" w14:paraId="46D834EE" w14:textId="77777777" w:rsidTr="00AE2440">
        <w:tc>
          <w:tcPr>
            <w:tcW w:w="2900" w:type="dxa"/>
            <w:vAlign w:val="center"/>
          </w:tcPr>
          <w:p w14:paraId="19271469" w14:textId="77777777" w:rsidR="00AE2440" w:rsidRDefault="00AE2440" w:rsidP="00AE2440">
            <w:r>
              <w:rPr>
                <w:rFonts w:asciiTheme="minorHAnsi" w:hAnsiTheme="minorHAnsi" w:cstheme="minorHAnsi"/>
                <w:color w:val="302E45"/>
                <w:szCs w:val="18"/>
              </w:rPr>
              <w:t>M2 – Migração</w:t>
            </w:r>
          </w:p>
        </w:tc>
        <w:tc>
          <w:tcPr>
            <w:tcW w:w="1750" w:type="dxa"/>
            <w:vAlign w:val="center"/>
          </w:tcPr>
          <w:p w14:paraId="0B46BF2A" w14:textId="77777777" w:rsidR="00AE2440" w:rsidRDefault="00AE2440" w:rsidP="00AE2440">
            <w:r>
              <w:rPr>
                <w:rFonts w:asciiTheme="minorHAnsi" w:hAnsiTheme="minorHAnsi" w:cstheme="minorHAnsi"/>
                <w:color w:val="302E45"/>
                <w:szCs w:val="18"/>
              </w:rPr>
              <w:t>90 dias</w:t>
            </w:r>
          </w:p>
        </w:tc>
        <w:tc>
          <w:tcPr>
            <w:tcW w:w="2150" w:type="dxa"/>
            <w:vAlign w:val="center"/>
          </w:tcPr>
          <w:p w14:paraId="34205885" w14:textId="77777777" w:rsidR="00AE2440" w:rsidRDefault="00AE2440" w:rsidP="00AE2440">
            <w:r>
              <w:rPr>
                <w:rFonts w:asciiTheme="minorHAnsi" w:hAnsiTheme="minorHAnsi" w:cstheme="minorHAnsi"/>
                <w:color w:val="302E45"/>
                <w:szCs w:val="18"/>
              </w:rPr>
              <w:t>TAP</w:t>
            </w:r>
          </w:p>
        </w:tc>
        <w:tc>
          <w:tcPr>
            <w:tcW w:w="1989" w:type="dxa"/>
            <w:vAlign w:val="center"/>
          </w:tcPr>
          <w:p w14:paraId="57F0AAE0" w14:textId="77777777" w:rsidR="00AE2440" w:rsidRDefault="00AE2440" w:rsidP="00AE2440">
            <w:r>
              <w:rPr>
                <w:rFonts w:asciiTheme="minorHAnsi" w:hAnsiTheme="minorHAnsi" w:cstheme="minorHAnsi"/>
                <w:color w:val="302E45"/>
                <w:szCs w:val="18"/>
              </w:rPr>
              <w:t>Marco crítico (multa moratória)</w:t>
            </w:r>
          </w:p>
        </w:tc>
      </w:tr>
      <w:tr w:rsidR="00AE2440" w14:paraId="0839204A" w14:textId="77777777" w:rsidTr="00AE2440">
        <w:tc>
          <w:tcPr>
            <w:tcW w:w="2900" w:type="dxa"/>
            <w:vAlign w:val="center"/>
          </w:tcPr>
          <w:p w14:paraId="6F737B54" w14:textId="77777777" w:rsidR="00AE2440" w:rsidRDefault="00AE2440" w:rsidP="00AE2440">
            <w:r>
              <w:rPr>
                <w:rFonts w:asciiTheme="minorHAnsi" w:hAnsiTheme="minorHAnsi" w:cstheme="minorHAnsi"/>
                <w:color w:val="302E45"/>
                <w:szCs w:val="18"/>
              </w:rPr>
              <w:t>PFE – Período de Funcionamento Experimental</w:t>
            </w:r>
          </w:p>
        </w:tc>
        <w:tc>
          <w:tcPr>
            <w:tcW w:w="1750" w:type="dxa"/>
            <w:vAlign w:val="center"/>
          </w:tcPr>
          <w:p w14:paraId="3C4F42CC" w14:textId="77777777" w:rsidR="00AE2440" w:rsidRDefault="00AE2440" w:rsidP="00AE2440">
            <w:r>
              <w:rPr>
                <w:rFonts w:asciiTheme="minorHAnsi" w:hAnsiTheme="minorHAnsi" w:cstheme="minorHAnsi"/>
                <w:color w:val="302E45"/>
                <w:szCs w:val="18"/>
              </w:rPr>
              <w:t>30 dias</w:t>
            </w:r>
          </w:p>
        </w:tc>
        <w:tc>
          <w:tcPr>
            <w:tcW w:w="2150" w:type="dxa"/>
            <w:vAlign w:val="center"/>
          </w:tcPr>
          <w:p w14:paraId="47C25A8F" w14:textId="77777777" w:rsidR="00AE2440" w:rsidRDefault="00AE2440" w:rsidP="00AE2440">
            <w:r>
              <w:rPr>
                <w:rFonts w:asciiTheme="minorHAnsi" w:hAnsiTheme="minorHAnsi" w:cstheme="minorHAnsi"/>
                <w:color w:val="302E45"/>
                <w:szCs w:val="18"/>
              </w:rPr>
              <w:t>Emissão do TAP</w:t>
            </w:r>
          </w:p>
        </w:tc>
        <w:tc>
          <w:tcPr>
            <w:tcW w:w="1989" w:type="dxa"/>
            <w:vAlign w:val="center"/>
          </w:tcPr>
          <w:p w14:paraId="0619009C" w14:textId="77777777" w:rsidR="00AE2440" w:rsidRDefault="00AE2440" w:rsidP="00AE2440">
            <w:r>
              <w:rPr>
                <w:rFonts w:asciiTheme="minorHAnsi" w:hAnsiTheme="minorHAnsi" w:cstheme="minorHAnsi"/>
                <w:color w:val="302E45"/>
                <w:szCs w:val="18"/>
              </w:rPr>
              <w:t>Prazo contratual</w:t>
            </w:r>
          </w:p>
        </w:tc>
      </w:tr>
      <w:tr w:rsidR="00AE2440" w14:paraId="0D89DB08" w14:textId="77777777" w:rsidTr="00AE2440">
        <w:tc>
          <w:tcPr>
            <w:tcW w:w="2900" w:type="dxa"/>
            <w:vAlign w:val="center"/>
          </w:tcPr>
          <w:p w14:paraId="12987287" w14:textId="77777777" w:rsidR="00AE2440" w:rsidRDefault="00AE2440" w:rsidP="00AE2440">
            <w:r>
              <w:rPr>
                <w:rFonts w:asciiTheme="minorHAnsi" w:hAnsiTheme="minorHAnsi" w:cstheme="minorHAnsi"/>
                <w:color w:val="302E45"/>
                <w:szCs w:val="18"/>
              </w:rPr>
              <w:lastRenderedPageBreak/>
              <w:t>M3 – Aceitação Definitiva (TAD, documentação, treinamento, spares, OA)</w:t>
            </w:r>
          </w:p>
        </w:tc>
        <w:tc>
          <w:tcPr>
            <w:tcW w:w="1750" w:type="dxa"/>
            <w:vAlign w:val="center"/>
          </w:tcPr>
          <w:p w14:paraId="7D6E6EFE" w14:textId="77777777" w:rsidR="00AE2440" w:rsidRDefault="00AE2440" w:rsidP="00AE2440">
            <w:r>
              <w:rPr>
                <w:rFonts w:asciiTheme="minorHAnsi" w:hAnsiTheme="minorHAnsi" w:cstheme="minorHAnsi"/>
                <w:color w:val="302E45"/>
                <w:szCs w:val="18"/>
              </w:rPr>
              <w:t>Emitido sem pendências ao término dos entregáveis do projeto</w:t>
            </w:r>
          </w:p>
        </w:tc>
        <w:tc>
          <w:tcPr>
            <w:tcW w:w="2150" w:type="dxa"/>
            <w:vAlign w:val="center"/>
          </w:tcPr>
          <w:p w14:paraId="10A51132" w14:textId="77777777" w:rsidR="00AE2440" w:rsidRDefault="00AE2440" w:rsidP="00AE2440">
            <w:r>
              <w:rPr>
                <w:rFonts w:asciiTheme="minorHAnsi" w:hAnsiTheme="minorHAnsi" w:cstheme="minorHAnsi"/>
                <w:color w:val="302E45"/>
                <w:szCs w:val="18"/>
              </w:rPr>
              <w:t>Fim do PFE</w:t>
            </w:r>
          </w:p>
        </w:tc>
        <w:tc>
          <w:tcPr>
            <w:tcW w:w="1989" w:type="dxa"/>
            <w:vAlign w:val="center"/>
          </w:tcPr>
          <w:p w14:paraId="27915580" w14:textId="77777777" w:rsidR="00AE2440" w:rsidRDefault="00AE2440" w:rsidP="00AE2440">
            <w:r>
              <w:rPr>
                <w:rFonts w:asciiTheme="minorHAnsi" w:hAnsiTheme="minorHAnsi" w:cstheme="minorHAnsi"/>
                <w:color w:val="302E45"/>
                <w:szCs w:val="18"/>
              </w:rPr>
              <w:t>Marco crítico (multa moratória; libera parcela final)</w:t>
            </w:r>
          </w:p>
        </w:tc>
      </w:tr>
      <w:tr w:rsidR="00AE2440" w14:paraId="593AF36B" w14:textId="77777777" w:rsidTr="00AE2440">
        <w:tc>
          <w:tcPr>
            <w:tcW w:w="2900" w:type="dxa"/>
            <w:vAlign w:val="center"/>
          </w:tcPr>
          <w:p w14:paraId="7CA478FA" w14:textId="77777777" w:rsidR="00AE2440" w:rsidRDefault="00AE2440" w:rsidP="00AE2440">
            <w:r>
              <w:rPr>
                <w:rFonts w:asciiTheme="minorHAnsi" w:hAnsiTheme="minorHAnsi" w:cstheme="minorHAnsi"/>
                <w:color w:val="302E45"/>
                <w:szCs w:val="18"/>
              </w:rPr>
              <w:t>Conclusão de Todo o Escopo (implantação) – referência RFP</w:t>
            </w:r>
          </w:p>
        </w:tc>
        <w:tc>
          <w:tcPr>
            <w:tcW w:w="1750" w:type="dxa"/>
            <w:vAlign w:val="center"/>
          </w:tcPr>
          <w:p w14:paraId="4CC1FC11" w14:textId="77777777" w:rsidR="00AE2440" w:rsidRDefault="00AE2440" w:rsidP="00AE2440">
            <w:r>
              <w:rPr>
                <w:rFonts w:asciiTheme="minorHAnsi" w:hAnsiTheme="minorHAnsi" w:cstheme="minorHAnsi"/>
                <w:color w:val="302E45"/>
                <w:szCs w:val="18"/>
              </w:rPr>
              <w:t>Prazo máximo de 12 meses (prorrogável)</w:t>
            </w:r>
          </w:p>
        </w:tc>
        <w:tc>
          <w:tcPr>
            <w:tcW w:w="2150" w:type="dxa"/>
            <w:vAlign w:val="center"/>
          </w:tcPr>
          <w:p w14:paraId="48EFEB92" w14:textId="77777777" w:rsidR="00AE2440" w:rsidRDefault="00AE2440" w:rsidP="00AE2440">
            <w:r>
              <w:rPr>
                <w:rFonts w:asciiTheme="minorHAnsi" w:hAnsiTheme="minorHAnsi" w:cstheme="minorHAnsi"/>
                <w:color w:val="302E45"/>
                <w:szCs w:val="18"/>
              </w:rPr>
              <w:t>T0</w:t>
            </w:r>
          </w:p>
        </w:tc>
        <w:tc>
          <w:tcPr>
            <w:tcW w:w="1989" w:type="dxa"/>
            <w:vAlign w:val="center"/>
          </w:tcPr>
          <w:p w14:paraId="372D203F" w14:textId="77777777" w:rsidR="00AE2440" w:rsidRDefault="00AE2440" w:rsidP="00AE2440">
            <w:r>
              <w:rPr>
                <w:rFonts w:asciiTheme="minorHAnsi" w:hAnsiTheme="minorHAnsi" w:cstheme="minorHAnsi"/>
                <w:color w:val="302E45"/>
                <w:szCs w:val="18"/>
              </w:rPr>
              <w:t>Prazo contratual (a compatibilizar com M1–M3)</w:t>
            </w:r>
          </w:p>
        </w:tc>
      </w:tr>
      <w:tr w:rsidR="00AE2440" w14:paraId="500A2C59" w14:textId="77777777" w:rsidTr="00AE2440">
        <w:tc>
          <w:tcPr>
            <w:tcW w:w="2900" w:type="dxa"/>
            <w:vAlign w:val="center"/>
          </w:tcPr>
          <w:p w14:paraId="4599243E" w14:textId="77777777" w:rsidR="00AE2440" w:rsidRDefault="00AE2440" w:rsidP="00AE2440">
            <w:r>
              <w:rPr>
                <w:rFonts w:asciiTheme="minorHAnsi" w:hAnsiTheme="minorHAnsi" w:cstheme="minorHAnsi"/>
                <w:color w:val="302E45"/>
                <w:szCs w:val="18"/>
              </w:rPr>
              <w:t>Início da Garantia (36 meses)</w:t>
            </w:r>
          </w:p>
        </w:tc>
        <w:tc>
          <w:tcPr>
            <w:tcW w:w="1750" w:type="dxa"/>
            <w:vAlign w:val="center"/>
          </w:tcPr>
          <w:p w14:paraId="1F10263B" w14:textId="77777777" w:rsidR="00AE2440" w:rsidRDefault="00AE2440" w:rsidP="00AE2440">
            <w:r>
              <w:rPr>
                <w:rFonts w:asciiTheme="minorHAnsi" w:hAnsiTheme="minorHAnsi" w:cstheme="minorHAnsi"/>
                <w:color w:val="302E45"/>
                <w:szCs w:val="18"/>
              </w:rPr>
              <w:t>36 meses</w:t>
            </w:r>
          </w:p>
        </w:tc>
        <w:tc>
          <w:tcPr>
            <w:tcW w:w="2150" w:type="dxa"/>
            <w:vAlign w:val="center"/>
          </w:tcPr>
          <w:p w14:paraId="499778C1" w14:textId="77777777" w:rsidR="00AE2440" w:rsidRDefault="00AE2440" w:rsidP="00AE2440">
            <w:r>
              <w:rPr>
                <w:rFonts w:asciiTheme="minorHAnsi" w:hAnsiTheme="minorHAnsi" w:cstheme="minorHAnsi"/>
                <w:color w:val="302E45"/>
                <w:szCs w:val="18"/>
              </w:rPr>
              <w:t>TAD ou ativação comercial</w:t>
            </w:r>
          </w:p>
        </w:tc>
        <w:tc>
          <w:tcPr>
            <w:tcW w:w="1989" w:type="dxa"/>
            <w:vAlign w:val="center"/>
          </w:tcPr>
          <w:p w14:paraId="53005D5A" w14:textId="77777777" w:rsidR="00AE2440" w:rsidRDefault="00AE2440" w:rsidP="00AE2440">
            <w:r>
              <w:rPr>
                <w:rFonts w:asciiTheme="minorHAnsi" w:hAnsiTheme="minorHAnsi" w:cstheme="minorHAnsi"/>
                <w:color w:val="302E45"/>
                <w:szCs w:val="18"/>
              </w:rPr>
              <w:t>Prazo contratual</w:t>
            </w:r>
          </w:p>
        </w:tc>
      </w:tr>
      <w:tr w:rsidR="00AE2440" w14:paraId="7A5073D6" w14:textId="77777777" w:rsidTr="00AE2440">
        <w:tc>
          <w:tcPr>
            <w:tcW w:w="2900" w:type="dxa"/>
            <w:vAlign w:val="center"/>
          </w:tcPr>
          <w:p w14:paraId="31542654" w14:textId="77777777" w:rsidR="00AE2440" w:rsidRDefault="00AE2440" w:rsidP="00AE2440">
            <w:r>
              <w:rPr>
                <w:rFonts w:asciiTheme="minorHAnsi" w:hAnsiTheme="minorHAnsi" w:cstheme="minorHAnsi"/>
                <w:color w:val="302E45"/>
                <w:szCs w:val="18"/>
              </w:rPr>
              <w:t>Início do Suporte Técnico (36 meses, severidades S0–S3)</w:t>
            </w:r>
          </w:p>
        </w:tc>
        <w:tc>
          <w:tcPr>
            <w:tcW w:w="1750" w:type="dxa"/>
            <w:vAlign w:val="center"/>
          </w:tcPr>
          <w:p w14:paraId="044F2FBF" w14:textId="77777777" w:rsidR="00AE2440" w:rsidRDefault="00AE2440" w:rsidP="00AE2440">
            <w:r>
              <w:rPr>
                <w:rFonts w:asciiTheme="minorHAnsi" w:hAnsiTheme="minorHAnsi" w:cstheme="minorHAnsi"/>
                <w:color w:val="302E45"/>
                <w:szCs w:val="18"/>
              </w:rPr>
              <w:t>36 meses</w:t>
            </w:r>
          </w:p>
        </w:tc>
        <w:tc>
          <w:tcPr>
            <w:tcW w:w="2150" w:type="dxa"/>
            <w:vAlign w:val="center"/>
          </w:tcPr>
          <w:p w14:paraId="6CE773F2" w14:textId="77777777" w:rsidR="00AE2440" w:rsidRDefault="00AE2440" w:rsidP="00AE2440">
            <w:r>
              <w:rPr>
                <w:rFonts w:asciiTheme="minorHAnsi" w:hAnsiTheme="minorHAnsi" w:cstheme="minorHAnsi"/>
                <w:color w:val="302E45"/>
                <w:szCs w:val="18"/>
              </w:rPr>
              <w:t>TAD ou entrada em operação comercial</w:t>
            </w:r>
          </w:p>
        </w:tc>
        <w:tc>
          <w:tcPr>
            <w:tcW w:w="1989" w:type="dxa"/>
            <w:vAlign w:val="center"/>
          </w:tcPr>
          <w:p w14:paraId="065808A6" w14:textId="77777777" w:rsidR="00AE2440" w:rsidRDefault="00AE2440" w:rsidP="00AE2440">
            <w:r>
              <w:rPr>
                <w:rFonts w:asciiTheme="minorHAnsi" w:hAnsiTheme="minorHAnsi" w:cstheme="minorHAnsi"/>
                <w:color w:val="302E45"/>
                <w:szCs w:val="18"/>
              </w:rPr>
              <w:t>Prazo contratual</w:t>
            </w:r>
          </w:p>
        </w:tc>
      </w:tr>
      <w:tr w:rsidR="00AE2440" w14:paraId="12A422F9" w14:textId="77777777" w:rsidTr="00AE2440">
        <w:tc>
          <w:tcPr>
            <w:tcW w:w="2900" w:type="dxa"/>
            <w:vAlign w:val="center"/>
          </w:tcPr>
          <w:p w14:paraId="7B78C709" w14:textId="77777777" w:rsidR="00AE2440" w:rsidRDefault="00AE2440" w:rsidP="00AE2440">
            <w:r>
              <w:rPr>
                <w:rFonts w:asciiTheme="minorHAnsi" w:hAnsiTheme="minorHAnsi" w:cstheme="minorHAnsi"/>
                <w:color w:val="302E45"/>
                <w:szCs w:val="18"/>
              </w:rPr>
              <w:t>Início da Operação Assistida (OA1 – 12 meses, sob demanda)</w:t>
            </w:r>
          </w:p>
        </w:tc>
        <w:tc>
          <w:tcPr>
            <w:tcW w:w="1750" w:type="dxa"/>
            <w:vAlign w:val="center"/>
          </w:tcPr>
          <w:p w14:paraId="63788C7E" w14:textId="77777777" w:rsidR="00AE2440" w:rsidRDefault="00AE2440" w:rsidP="00AE2440">
            <w:r>
              <w:rPr>
                <w:rFonts w:asciiTheme="minorHAnsi" w:hAnsiTheme="minorHAnsi" w:cstheme="minorHAnsi"/>
                <w:color w:val="302E45"/>
                <w:szCs w:val="18"/>
              </w:rPr>
              <w:t>12 meses</w:t>
            </w:r>
          </w:p>
        </w:tc>
        <w:tc>
          <w:tcPr>
            <w:tcW w:w="2150" w:type="dxa"/>
            <w:vAlign w:val="center"/>
          </w:tcPr>
          <w:p w14:paraId="22B2B117" w14:textId="77777777" w:rsidR="00AE2440" w:rsidRDefault="00AE2440" w:rsidP="00AE2440">
            <w:r>
              <w:rPr>
                <w:rFonts w:asciiTheme="minorHAnsi" w:hAnsiTheme="minorHAnsi" w:cstheme="minorHAnsi"/>
                <w:color w:val="302E45"/>
                <w:szCs w:val="18"/>
              </w:rPr>
              <w:t>TAD ou entrada em operação comercial</w:t>
            </w:r>
          </w:p>
        </w:tc>
        <w:tc>
          <w:tcPr>
            <w:tcW w:w="1989" w:type="dxa"/>
            <w:vAlign w:val="center"/>
          </w:tcPr>
          <w:p w14:paraId="3C4087BD" w14:textId="77777777" w:rsidR="00AE2440" w:rsidRDefault="00AE2440" w:rsidP="00AE2440">
            <w:r>
              <w:rPr>
                <w:rFonts w:asciiTheme="minorHAnsi" w:hAnsiTheme="minorHAnsi" w:cstheme="minorHAnsi"/>
                <w:color w:val="302E45"/>
                <w:szCs w:val="18"/>
              </w:rPr>
              <w:t>Prazo contratual (sob demanda)</w:t>
            </w:r>
          </w:p>
        </w:tc>
      </w:tr>
    </w:tbl>
    <w:p w14:paraId="3DDE5E9C"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16E04A56" w14:textId="77777777" w:rsidR="00865FAA" w:rsidRDefault="00000000">
      <w:pPr>
        <w:spacing w:before="60" w:after="240"/>
        <w:jc w:val="center"/>
        <w:rPr>
          <w:rFonts w:ascii="Century Gothic" w:eastAsia="Times New Roman" w:hAnsi="Century Gothic"/>
          <w:i/>
          <w:color w:val="302E45"/>
        </w:rPr>
      </w:pPr>
      <w:r>
        <w:rPr>
          <w:rFonts w:ascii="Century Gothic" w:eastAsia="Times New Roman" w:hAnsi="Century Gothic"/>
          <w:color w:val="302E45"/>
          <w:sz w:val="20"/>
        </w:rPr>
        <w:t>Tabela 1 – Cronograma Macro e Marcos Contratuais de Referência</w:t>
      </w:r>
    </w:p>
    <w:p w14:paraId="3590798B" w14:textId="77777777" w:rsidR="00865FAA" w:rsidRDefault="00000000">
      <w:pPr>
        <w:pStyle w:val="PargrafodaLista"/>
        <w:spacing w:line="240" w:lineRule="auto"/>
        <w:jc w:val="both"/>
        <w:rPr>
          <w:rFonts w:asciiTheme="minorHAnsi" w:eastAsiaTheme="majorEastAsia" w:hAnsiTheme="minorHAnsi" w:cstheme="minorHAnsi"/>
          <w:i/>
          <w:sz w:val="20"/>
          <w:szCs w:val="20"/>
        </w:rPr>
      </w:pPr>
      <w:r>
        <w:rPr>
          <w:rFonts w:asciiTheme="minorHAnsi" w:eastAsiaTheme="majorEastAsia" w:hAnsiTheme="minorHAnsi" w:cstheme="minorHAnsi"/>
          <w:i/>
          <w:sz w:val="20"/>
          <w:szCs w:val="20"/>
        </w:rPr>
        <w:t>Nota 1: a entrega de hardware segue o prazo de 60 (sessenta) dias contado de T0, alinhado à RFP. A instalação, configuração e comissionamento por site/lote seguem os marcos M2 subsequentes detalhados nesta tabela.</w:t>
      </w:r>
    </w:p>
    <w:p w14:paraId="02939B19" w14:textId="77777777" w:rsidR="009C4845" w:rsidRDefault="009C4845">
      <w:pPr>
        <w:pStyle w:val="PargrafodaLista"/>
        <w:spacing w:line="240" w:lineRule="auto"/>
        <w:jc w:val="both"/>
        <w:rPr>
          <w:rFonts w:asciiTheme="minorHAnsi" w:eastAsiaTheme="majorEastAsia" w:hAnsiTheme="minorHAnsi" w:cstheme="minorHAnsi"/>
          <w:i/>
          <w:sz w:val="20"/>
          <w:szCs w:val="20"/>
        </w:rPr>
      </w:pPr>
      <w:r>
        <w:rPr>
          <w:rFonts w:asciiTheme="minorHAnsi" w:eastAsiaTheme="majorEastAsia" w:hAnsiTheme="minorHAnsi" w:cstheme="minorHAnsi"/>
          <w:i/>
          <w:sz w:val="20"/>
          <w:szCs w:val="20"/>
        </w:rPr>
        <w:t>Nota 2: em caso de necessidade de revisão documental o prazo a ser considerado será o mesmo SLA da entrega inicial.</w:t>
      </w:r>
    </w:p>
    <w:p w14:paraId="73B1BA23" w14:textId="77777777" w:rsidR="001E7D43" w:rsidRDefault="001E7D43">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i/>
          <w:sz w:val="20"/>
          <w:szCs w:val="20"/>
        </w:rPr>
        <w:t>Nota 3: o caderno de aceitação será definido na fase inicial do projeto.</w:t>
      </w:r>
    </w:p>
    <w:p w14:paraId="043EC96E"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77C23CFA" w14:textId="77777777" w:rsidR="00865FAA" w:rsidRDefault="00000000">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b/>
          <w:sz w:val="20"/>
          <w:szCs w:val="20"/>
        </w:rPr>
        <w:t>Grupo – Serviço Continuado</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800"/>
        <w:gridCol w:w="1600"/>
        <w:gridCol w:w="2700"/>
        <w:gridCol w:w="1269"/>
      </w:tblGrid>
      <w:tr w:rsidR="009D23D9" w14:paraId="1A98F5EB" w14:textId="77777777">
        <w:tc>
          <w:tcPr>
            <w:tcW w:w="2800" w:type="dxa"/>
            <w:shd w:val="clear" w:color="auto" w:fill="9BBB59"/>
            <w:vAlign w:val="center"/>
          </w:tcPr>
          <w:p w14:paraId="71AA2F9D" w14:textId="77777777" w:rsidR="009D23D9" w:rsidRDefault="009D23D9">
            <w:r>
              <w:rPr>
                <w:rFonts w:asciiTheme="minorHAnsi" w:hAnsiTheme="minorHAnsi" w:cstheme="minorHAnsi"/>
                <w:b/>
                <w:bCs/>
                <w:color w:val="302E45"/>
                <w:szCs w:val="18"/>
              </w:rPr>
              <w:t>Entregável</w:t>
            </w:r>
          </w:p>
        </w:tc>
        <w:tc>
          <w:tcPr>
            <w:tcW w:w="1600" w:type="dxa"/>
            <w:shd w:val="clear" w:color="auto" w:fill="9BBB59"/>
            <w:vAlign w:val="center"/>
          </w:tcPr>
          <w:p w14:paraId="28F19059" w14:textId="77777777" w:rsidR="009D23D9" w:rsidRDefault="009D23D9">
            <w:r>
              <w:rPr>
                <w:rFonts w:asciiTheme="minorHAnsi" w:hAnsiTheme="minorHAnsi" w:cstheme="minorHAnsi"/>
                <w:b/>
                <w:bCs/>
                <w:color w:val="302E45"/>
                <w:szCs w:val="18"/>
              </w:rPr>
              <w:t>Marco de Início</w:t>
            </w:r>
          </w:p>
        </w:tc>
        <w:tc>
          <w:tcPr>
            <w:tcW w:w="2700" w:type="dxa"/>
            <w:shd w:val="clear" w:color="auto" w:fill="9BBB59"/>
            <w:vAlign w:val="center"/>
          </w:tcPr>
          <w:p w14:paraId="563B78FA" w14:textId="77777777" w:rsidR="009D23D9" w:rsidRDefault="009D23D9">
            <w:r>
              <w:rPr>
                <w:rFonts w:asciiTheme="minorHAnsi" w:hAnsiTheme="minorHAnsi" w:cstheme="minorHAnsi"/>
                <w:b/>
                <w:bCs/>
                <w:color w:val="302E45"/>
                <w:szCs w:val="18"/>
              </w:rPr>
              <w:t>Prazo / SLA de Referência</w:t>
            </w:r>
          </w:p>
        </w:tc>
        <w:tc>
          <w:tcPr>
            <w:tcW w:w="1269" w:type="dxa"/>
            <w:shd w:val="clear" w:color="auto" w:fill="9BBB59"/>
            <w:vAlign w:val="center"/>
          </w:tcPr>
          <w:p w14:paraId="429CF612" w14:textId="77777777" w:rsidR="009D23D9" w:rsidRDefault="009D23D9">
            <w:r>
              <w:rPr>
                <w:rFonts w:asciiTheme="minorHAnsi" w:hAnsiTheme="minorHAnsi" w:cstheme="minorHAnsi"/>
                <w:b/>
                <w:bCs/>
                <w:color w:val="302E45"/>
                <w:szCs w:val="18"/>
              </w:rPr>
              <w:t>Responsável</w:t>
            </w:r>
          </w:p>
        </w:tc>
      </w:tr>
      <w:tr w:rsidR="009D23D9" w14:paraId="33C4D64A" w14:textId="77777777">
        <w:tc>
          <w:tcPr>
            <w:tcW w:w="2800" w:type="dxa"/>
            <w:vAlign w:val="center"/>
          </w:tcPr>
          <w:p w14:paraId="791F08FE" w14:textId="77777777" w:rsidR="009D23D9" w:rsidRDefault="009D23D9">
            <w:r>
              <w:rPr>
                <w:rFonts w:asciiTheme="minorHAnsi" w:hAnsiTheme="minorHAnsi" w:cstheme="minorHAnsi"/>
                <w:color w:val="302E45"/>
                <w:szCs w:val="18"/>
              </w:rPr>
              <w:t>Garantia de Hardware e Software</w:t>
            </w:r>
          </w:p>
        </w:tc>
        <w:tc>
          <w:tcPr>
            <w:tcW w:w="1600" w:type="dxa"/>
            <w:vAlign w:val="center"/>
          </w:tcPr>
          <w:p w14:paraId="36A8E332" w14:textId="77777777" w:rsidR="009D23D9" w:rsidRDefault="009D23D9">
            <w:r>
              <w:rPr>
                <w:rFonts w:asciiTheme="minorHAnsi" w:hAnsiTheme="minorHAnsi" w:cstheme="minorHAnsi"/>
                <w:color w:val="302E45"/>
                <w:szCs w:val="18"/>
              </w:rPr>
              <w:t>Emissão do TAD ou ativação comercial</w:t>
            </w:r>
          </w:p>
        </w:tc>
        <w:tc>
          <w:tcPr>
            <w:tcW w:w="2700" w:type="dxa"/>
            <w:vAlign w:val="center"/>
          </w:tcPr>
          <w:p w14:paraId="0820D6CD" w14:textId="77777777" w:rsidR="009D23D9" w:rsidRDefault="009D23D9">
            <w:r>
              <w:rPr>
                <w:rFonts w:asciiTheme="minorHAnsi" w:hAnsiTheme="minorHAnsi" w:cstheme="minorHAnsi"/>
                <w:color w:val="302E45"/>
                <w:szCs w:val="18"/>
              </w:rPr>
              <w:t>36 meses</w:t>
            </w:r>
          </w:p>
        </w:tc>
        <w:tc>
          <w:tcPr>
            <w:tcW w:w="1269" w:type="dxa"/>
            <w:vAlign w:val="center"/>
          </w:tcPr>
          <w:p w14:paraId="6EDD1D95" w14:textId="77777777" w:rsidR="009D23D9" w:rsidRDefault="009D23D9">
            <w:r>
              <w:rPr>
                <w:rFonts w:asciiTheme="minorHAnsi" w:hAnsiTheme="minorHAnsi" w:cstheme="minorHAnsi"/>
                <w:color w:val="302E45"/>
                <w:szCs w:val="18"/>
              </w:rPr>
              <w:t>PROPONENTE</w:t>
            </w:r>
          </w:p>
        </w:tc>
      </w:tr>
      <w:tr w:rsidR="009D23D9" w14:paraId="53018EDC" w14:textId="77777777">
        <w:tc>
          <w:tcPr>
            <w:tcW w:w="2800" w:type="dxa"/>
            <w:vAlign w:val="center"/>
          </w:tcPr>
          <w:p w14:paraId="215DA3C9" w14:textId="77777777" w:rsidR="009D23D9" w:rsidRDefault="009D23D9">
            <w:r>
              <w:rPr>
                <w:rFonts w:asciiTheme="minorHAnsi" w:hAnsiTheme="minorHAnsi" w:cstheme="minorHAnsi"/>
                <w:color w:val="302E45"/>
                <w:szCs w:val="18"/>
              </w:rPr>
              <w:t>Fornecimento Pós-Garantia de Peças Compatíveis</w:t>
            </w:r>
          </w:p>
        </w:tc>
        <w:tc>
          <w:tcPr>
            <w:tcW w:w="1600" w:type="dxa"/>
            <w:vAlign w:val="center"/>
          </w:tcPr>
          <w:p w14:paraId="206113C3" w14:textId="77777777" w:rsidR="009D23D9" w:rsidRDefault="009D23D9">
            <w:r>
              <w:rPr>
                <w:rFonts w:asciiTheme="minorHAnsi" w:hAnsiTheme="minorHAnsi" w:cstheme="minorHAnsi"/>
                <w:color w:val="302E45"/>
                <w:szCs w:val="18"/>
              </w:rPr>
              <w:t>Término da garantia (36 meses)</w:t>
            </w:r>
          </w:p>
        </w:tc>
        <w:tc>
          <w:tcPr>
            <w:tcW w:w="2700" w:type="dxa"/>
            <w:vAlign w:val="center"/>
          </w:tcPr>
          <w:p w14:paraId="473FED17" w14:textId="674C776C" w:rsidR="009D23D9" w:rsidRDefault="009D23D9">
            <w:r>
              <w:rPr>
                <w:rFonts w:asciiTheme="minorHAnsi" w:hAnsiTheme="minorHAnsi" w:cstheme="minorHAnsi"/>
                <w:color w:val="302E45"/>
                <w:szCs w:val="18"/>
              </w:rPr>
              <w:t>2 anos após a garantia, a preço-teto contratual</w:t>
            </w:r>
          </w:p>
        </w:tc>
        <w:tc>
          <w:tcPr>
            <w:tcW w:w="1269" w:type="dxa"/>
            <w:vAlign w:val="center"/>
          </w:tcPr>
          <w:p w14:paraId="7A776F9B" w14:textId="77777777" w:rsidR="009D23D9" w:rsidRDefault="009D23D9">
            <w:r>
              <w:rPr>
                <w:rFonts w:asciiTheme="minorHAnsi" w:hAnsiTheme="minorHAnsi" w:cstheme="minorHAnsi"/>
                <w:color w:val="302E45"/>
                <w:szCs w:val="18"/>
              </w:rPr>
              <w:t>PROPONENTE</w:t>
            </w:r>
          </w:p>
        </w:tc>
      </w:tr>
      <w:tr w:rsidR="009D23D9" w14:paraId="6993B6F7" w14:textId="77777777">
        <w:tc>
          <w:tcPr>
            <w:tcW w:w="2800" w:type="dxa"/>
            <w:vAlign w:val="center"/>
          </w:tcPr>
          <w:p w14:paraId="7DD26A01" w14:textId="77777777" w:rsidR="009D23D9" w:rsidRDefault="009D23D9">
            <w:r>
              <w:rPr>
                <w:rFonts w:asciiTheme="minorHAnsi" w:hAnsiTheme="minorHAnsi" w:cstheme="minorHAnsi"/>
                <w:color w:val="302E45"/>
                <w:szCs w:val="18"/>
              </w:rPr>
              <w:t>Classificação de Severidade e Regime de Atendimento (S0–S3, Consulta)</w:t>
            </w:r>
          </w:p>
        </w:tc>
        <w:tc>
          <w:tcPr>
            <w:tcW w:w="1600" w:type="dxa"/>
            <w:vAlign w:val="center"/>
          </w:tcPr>
          <w:p w14:paraId="0C39B1A3" w14:textId="77777777" w:rsidR="009D23D9" w:rsidRDefault="009D23D9">
            <w:r>
              <w:rPr>
                <w:rFonts w:asciiTheme="minorHAnsi" w:hAnsiTheme="minorHAnsi" w:cstheme="minorHAnsi"/>
                <w:color w:val="302E45"/>
                <w:szCs w:val="18"/>
              </w:rPr>
              <w:t>Emissão do TAD</w:t>
            </w:r>
          </w:p>
        </w:tc>
        <w:tc>
          <w:tcPr>
            <w:tcW w:w="2700" w:type="dxa"/>
            <w:vAlign w:val="center"/>
          </w:tcPr>
          <w:p w14:paraId="1C6064B4" w14:textId="77777777" w:rsidR="009D23D9" w:rsidRDefault="009D23D9">
            <w:r>
              <w:rPr>
                <w:rFonts w:asciiTheme="minorHAnsi" w:hAnsiTheme="minorHAnsi" w:cstheme="minorHAnsi"/>
                <w:color w:val="302E45"/>
                <w:szCs w:val="18"/>
              </w:rPr>
              <w:t>Ver Seção 5 (SLA de Atendimento a Incidentes)</w:t>
            </w:r>
          </w:p>
        </w:tc>
        <w:tc>
          <w:tcPr>
            <w:tcW w:w="1269" w:type="dxa"/>
            <w:vAlign w:val="center"/>
          </w:tcPr>
          <w:p w14:paraId="3904007E" w14:textId="77777777" w:rsidR="009D23D9" w:rsidRDefault="009D23D9">
            <w:r>
              <w:rPr>
                <w:rFonts w:asciiTheme="minorHAnsi" w:hAnsiTheme="minorHAnsi" w:cstheme="minorHAnsi"/>
                <w:color w:val="302E45"/>
                <w:szCs w:val="18"/>
              </w:rPr>
              <w:t>PROPONENTE</w:t>
            </w:r>
          </w:p>
        </w:tc>
      </w:tr>
      <w:tr w:rsidR="009D23D9" w14:paraId="71D9BD27" w14:textId="77777777">
        <w:tc>
          <w:tcPr>
            <w:tcW w:w="2800" w:type="dxa"/>
            <w:vAlign w:val="center"/>
          </w:tcPr>
          <w:p w14:paraId="62DF0FB9" w14:textId="77777777" w:rsidR="009D23D9" w:rsidRDefault="009D23D9">
            <w:proofErr w:type="spellStart"/>
            <w:r>
              <w:rPr>
                <w:rFonts w:asciiTheme="minorHAnsi" w:hAnsiTheme="minorHAnsi" w:cstheme="minorHAnsi"/>
                <w:color w:val="302E45"/>
                <w:szCs w:val="18"/>
              </w:rPr>
              <w:t>Helpdesk</w:t>
            </w:r>
            <w:proofErr w:type="spellEnd"/>
            <w:r>
              <w:rPr>
                <w:rFonts w:asciiTheme="minorHAnsi" w:hAnsiTheme="minorHAnsi" w:cstheme="minorHAnsi"/>
                <w:color w:val="302E45"/>
                <w:szCs w:val="18"/>
              </w:rPr>
              <w:t xml:space="preserve"> / Abertura de Chamados</w:t>
            </w:r>
          </w:p>
        </w:tc>
        <w:tc>
          <w:tcPr>
            <w:tcW w:w="1600" w:type="dxa"/>
            <w:vAlign w:val="center"/>
          </w:tcPr>
          <w:p w14:paraId="226B1EED" w14:textId="77777777" w:rsidR="009D23D9" w:rsidRDefault="009D23D9">
            <w:r>
              <w:rPr>
                <w:rFonts w:asciiTheme="minorHAnsi" w:hAnsiTheme="minorHAnsi" w:cstheme="minorHAnsi"/>
                <w:color w:val="302E45"/>
                <w:szCs w:val="18"/>
              </w:rPr>
              <w:t>Vigência do contrato de suporte</w:t>
            </w:r>
          </w:p>
        </w:tc>
        <w:tc>
          <w:tcPr>
            <w:tcW w:w="2700" w:type="dxa"/>
            <w:vAlign w:val="center"/>
          </w:tcPr>
          <w:p w14:paraId="028E2119" w14:textId="77777777" w:rsidR="009D23D9" w:rsidRDefault="009D23D9">
            <w:r>
              <w:rPr>
                <w:rFonts w:asciiTheme="minorHAnsi" w:hAnsiTheme="minorHAnsi" w:cstheme="minorHAnsi"/>
                <w:color w:val="302E45"/>
                <w:szCs w:val="18"/>
              </w:rPr>
              <w:t>Disponibilidade 24x7x365</w:t>
            </w:r>
          </w:p>
        </w:tc>
        <w:tc>
          <w:tcPr>
            <w:tcW w:w="1269" w:type="dxa"/>
            <w:vAlign w:val="center"/>
          </w:tcPr>
          <w:p w14:paraId="21987C00" w14:textId="77777777" w:rsidR="009D23D9" w:rsidRDefault="009D23D9">
            <w:r>
              <w:rPr>
                <w:rFonts w:asciiTheme="minorHAnsi" w:hAnsiTheme="minorHAnsi" w:cstheme="minorHAnsi"/>
                <w:color w:val="302E45"/>
                <w:szCs w:val="18"/>
              </w:rPr>
              <w:t>PROPONENTE</w:t>
            </w:r>
          </w:p>
        </w:tc>
      </w:tr>
      <w:tr w:rsidR="009D23D9" w14:paraId="79FBFD21" w14:textId="77777777">
        <w:tc>
          <w:tcPr>
            <w:tcW w:w="2800" w:type="dxa"/>
            <w:vAlign w:val="center"/>
          </w:tcPr>
          <w:p w14:paraId="493A7801" w14:textId="77777777" w:rsidR="009D23D9" w:rsidRDefault="009D23D9">
            <w:r>
              <w:rPr>
                <w:rFonts w:asciiTheme="minorHAnsi" w:hAnsiTheme="minorHAnsi" w:cstheme="minorHAnsi"/>
                <w:color w:val="302E45"/>
                <w:szCs w:val="18"/>
              </w:rPr>
              <w:t>Reparo e Retorno de Hardware Defeituoso (RMA)</w:t>
            </w:r>
          </w:p>
        </w:tc>
        <w:tc>
          <w:tcPr>
            <w:tcW w:w="1600" w:type="dxa"/>
            <w:vAlign w:val="center"/>
          </w:tcPr>
          <w:p w14:paraId="631A9B59" w14:textId="77777777" w:rsidR="009D23D9" w:rsidRDefault="009D23D9">
            <w:r>
              <w:rPr>
                <w:rFonts w:asciiTheme="minorHAnsi" w:hAnsiTheme="minorHAnsi" w:cstheme="minorHAnsi"/>
                <w:color w:val="302E45"/>
                <w:szCs w:val="18"/>
              </w:rPr>
              <w:t>Envio do equipamento defeituoso</w:t>
            </w:r>
          </w:p>
        </w:tc>
        <w:tc>
          <w:tcPr>
            <w:tcW w:w="2700" w:type="dxa"/>
            <w:vAlign w:val="center"/>
          </w:tcPr>
          <w:p w14:paraId="0EC68F22" w14:textId="6CA57831" w:rsidR="009D23D9" w:rsidRDefault="009D23D9">
            <w:r>
              <w:rPr>
                <w:rFonts w:asciiTheme="minorHAnsi" w:hAnsiTheme="minorHAnsi" w:cstheme="minorHAnsi"/>
                <w:color w:val="302E45"/>
                <w:szCs w:val="18"/>
              </w:rPr>
              <w:t>45 dias úteis, continuidade por spare/advance replacement</w:t>
            </w:r>
          </w:p>
        </w:tc>
        <w:tc>
          <w:tcPr>
            <w:tcW w:w="1269" w:type="dxa"/>
            <w:vAlign w:val="center"/>
          </w:tcPr>
          <w:p w14:paraId="726DD11B" w14:textId="77777777" w:rsidR="009D23D9" w:rsidRDefault="009D23D9">
            <w:r>
              <w:rPr>
                <w:rFonts w:asciiTheme="minorHAnsi" w:hAnsiTheme="minorHAnsi" w:cstheme="minorHAnsi"/>
                <w:color w:val="302E45"/>
                <w:szCs w:val="18"/>
              </w:rPr>
              <w:t>PROPONENTE</w:t>
            </w:r>
          </w:p>
        </w:tc>
      </w:tr>
      <w:tr w:rsidR="009D23D9" w14:paraId="18D3B269" w14:textId="77777777">
        <w:tc>
          <w:tcPr>
            <w:tcW w:w="2800" w:type="dxa"/>
            <w:vAlign w:val="center"/>
          </w:tcPr>
          <w:p w14:paraId="0A65E968" w14:textId="77777777" w:rsidR="009D23D9" w:rsidRDefault="009D23D9">
            <w:r>
              <w:rPr>
                <w:rFonts w:asciiTheme="minorHAnsi" w:hAnsiTheme="minorHAnsi" w:cstheme="minorHAnsi"/>
                <w:color w:val="302E45"/>
                <w:szCs w:val="18"/>
              </w:rPr>
              <w:t>Chamado para Consulta Técnica</w:t>
            </w:r>
          </w:p>
        </w:tc>
        <w:tc>
          <w:tcPr>
            <w:tcW w:w="1600" w:type="dxa"/>
            <w:vAlign w:val="center"/>
          </w:tcPr>
          <w:p w14:paraId="02B7F168" w14:textId="77777777" w:rsidR="009D23D9" w:rsidRDefault="009D23D9">
            <w:r>
              <w:rPr>
                <w:rFonts w:asciiTheme="minorHAnsi" w:hAnsiTheme="minorHAnsi" w:cstheme="minorHAnsi"/>
                <w:color w:val="302E45"/>
                <w:szCs w:val="18"/>
              </w:rPr>
              <w:t>Abertura do chamado</w:t>
            </w:r>
          </w:p>
        </w:tc>
        <w:tc>
          <w:tcPr>
            <w:tcW w:w="2700" w:type="dxa"/>
            <w:vAlign w:val="center"/>
          </w:tcPr>
          <w:p w14:paraId="65B4E637" w14:textId="77777777" w:rsidR="009D23D9" w:rsidRDefault="009D23D9">
            <w:r>
              <w:rPr>
                <w:rFonts w:asciiTheme="minorHAnsi" w:hAnsiTheme="minorHAnsi" w:cstheme="minorHAnsi"/>
                <w:color w:val="302E45"/>
                <w:szCs w:val="18"/>
              </w:rPr>
              <w:t>Resposta em 8h úteis, plano acordado, 8x5</w:t>
            </w:r>
          </w:p>
        </w:tc>
        <w:tc>
          <w:tcPr>
            <w:tcW w:w="1269" w:type="dxa"/>
            <w:vAlign w:val="center"/>
          </w:tcPr>
          <w:p w14:paraId="67F0B81A" w14:textId="77777777" w:rsidR="009D23D9" w:rsidRDefault="009D23D9">
            <w:r>
              <w:rPr>
                <w:rFonts w:asciiTheme="minorHAnsi" w:hAnsiTheme="minorHAnsi" w:cstheme="minorHAnsi"/>
                <w:color w:val="302E45"/>
                <w:szCs w:val="18"/>
              </w:rPr>
              <w:t>PROPONENTE</w:t>
            </w:r>
          </w:p>
        </w:tc>
      </w:tr>
      <w:tr w:rsidR="009D23D9" w14:paraId="5846CF47" w14:textId="77777777">
        <w:tc>
          <w:tcPr>
            <w:tcW w:w="2800" w:type="dxa"/>
            <w:vAlign w:val="center"/>
          </w:tcPr>
          <w:p w14:paraId="53ACD649" w14:textId="77777777" w:rsidR="009D23D9" w:rsidRDefault="009D23D9">
            <w:r>
              <w:rPr>
                <w:rFonts w:asciiTheme="minorHAnsi" w:hAnsiTheme="minorHAnsi" w:cstheme="minorHAnsi"/>
                <w:color w:val="302E45"/>
                <w:szCs w:val="18"/>
              </w:rPr>
              <w:lastRenderedPageBreak/>
              <w:t>RCA pós-restauração (S0, S1 ou S2)</w:t>
            </w:r>
          </w:p>
        </w:tc>
        <w:tc>
          <w:tcPr>
            <w:tcW w:w="1600" w:type="dxa"/>
            <w:vAlign w:val="center"/>
          </w:tcPr>
          <w:p w14:paraId="28A5A3A2" w14:textId="77777777" w:rsidR="009D23D9" w:rsidRDefault="009D23D9">
            <w:r>
              <w:rPr>
                <w:rFonts w:asciiTheme="minorHAnsi" w:hAnsiTheme="minorHAnsi" w:cstheme="minorHAnsi"/>
                <w:color w:val="302E45"/>
                <w:szCs w:val="18"/>
              </w:rPr>
              <w:t>Restauração da falha</w:t>
            </w:r>
          </w:p>
        </w:tc>
        <w:tc>
          <w:tcPr>
            <w:tcW w:w="2700" w:type="dxa"/>
            <w:vAlign w:val="center"/>
          </w:tcPr>
          <w:p w14:paraId="75835404" w14:textId="77777777" w:rsidR="009D23D9" w:rsidRDefault="009D23D9">
            <w:r>
              <w:rPr>
                <w:rFonts w:asciiTheme="minorHAnsi" w:hAnsiTheme="minorHAnsi" w:cstheme="minorHAnsi"/>
                <w:color w:val="302E45"/>
                <w:szCs w:val="18"/>
              </w:rPr>
              <w:t>Até 10 dias úteis após a restauração</w:t>
            </w:r>
          </w:p>
        </w:tc>
        <w:tc>
          <w:tcPr>
            <w:tcW w:w="1269" w:type="dxa"/>
            <w:vAlign w:val="center"/>
          </w:tcPr>
          <w:p w14:paraId="4A3B194F" w14:textId="77777777" w:rsidR="009D23D9" w:rsidRDefault="009D23D9">
            <w:r>
              <w:rPr>
                <w:rFonts w:asciiTheme="minorHAnsi" w:hAnsiTheme="minorHAnsi" w:cstheme="minorHAnsi"/>
                <w:color w:val="302E45"/>
                <w:szCs w:val="18"/>
              </w:rPr>
              <w:t>PROPONENTE</w:t>
            </w:r>
          </w:p>
        </w:tc>
      </w:tr>
      <w:tr w:rsidR="009D23D9" w14:paraId="21AC279A" w14:textId="77777777">
        <w:tc>
          <w:tcPr>
            <w:tcW w:w="2800" w:type="dxa"/>
            <w:vAlign w:val="center"/>
          </w:tcPr>
          <w:p w14:paraId="2F8ABFFE" w14:textId="77777777" w:rsidR="009D23D9" w:rsidRDefault="009D23D9">
            <w:r>
              <w:rPr>
                <w:rFonts w:asciiTheme="minorHAnsi" w:hAnsiTheme="minorHAnsi" w:cstheme="minorHAnsi"/>
                <w:color w:val="302E45"/>
                <w:szCs w:val="18"/>
              </w:rPr>
              <w:t>Reporte Mensal de Problemas HW/SW a Serviços Gerenciados</w:t>
            </w:r>
          </w:p>
        </w:tc>
        <w:tc>
          <w:tcPr>
            <w:tcW w:w="1600" w:type="dxa"/>
            <w:vAlign w:val="center"/>
          </w:tcPr>
          <w:p w14:paraId="78F44E02" w14:textId="77777777" w:rsidR="009D23D9" w:rsidRDefault="009D23D9">
            <w:r>
              <w:rPr>
                <w:rFonts w:asciiTheme="minorHAnsi" w:hAnsiTheme="minorHAnsi" w:cstheme="minorHAnsi"/>
                <w:color w:val="302E45"/>
                <w:szCs w:val="18"/>
              </w:rPr>
              <w:t>Vigência do contrato de suporte</w:t>
            </w:r>
          </w:p>
        </w:tc>
        <w:tc>
          <w:tcPr>
            <w:tcW w:w="2700" w:type="dxa"/>
            <w:vAlign w:val="center"/>
          </w:tcPr>
          <w:p w14:paraId="4F61A1A8" w14:textId="77777777" w:rsidR="009D23D9" w:rsidRDefault="009D23D9">
            <w:r>
              <w:rPr>
                <w:rFonts w:asciiTheme="minorHAnsi" w:hAnsiTheme="minorHAnsi" w:cstheme="minorHAnsi"/>
                <w:color w:val="302E45"/>
                <w:szCs w:val="18"/>
              </w:rPr>
              <w:t>Periodicidade mensal</w:t>
            </w:r>
          </w:p>
        </w:tc>
        <w:tc>
          <w:tcPr>
            <w:tcW w:w="1269" w:type="dxa"/>
            <w:vAlign w:val="center"/>
          </w:tcPr>
          <w:p w14:paraId="6F837854" w14:textId="77777777" w:rsidR="009D23D9" w:rsidRDefault="009D23D9">
            <w:r>
              <w:rPr>
                <w:rFonts w:asciiTheme="minorHAnsi" w:hAnsiTheme="minorHAnsi" w:cstheme="minorHAnsi"/>
                <w:color w:val="302E45"/>
                <w:szCs w:val="18"/>
              </w:rPr>
              <w:t>PROPONENTE</w:t>
            </w:r>
          </w:p>
        </w:tc>
      </w:tr>
      <w:tr w:rsidR="009D23D9" w14:paraId="1732612F" w14:textId="77777777">
        <w:tc>
          <w:tcPr>
            <w:tcW w:w="2800" w:type="dxa"/>
            <w:vAlign w:val="center"/>
          </w:tcPr>
          <w:p w14:paraId="647806CD" w14:textId="77777777" w:rsidR="009D23D9" w:rsidRDefault="009D23D9">
            <w:r>
              <w:rPr>
                <w:rFonts w:asciiTheme="minorHAnsi" w:hAnsiTheme="minorHAnsi" w:cstheme="minorHAnsi"/>
                <w:color w:val="302E45"/>
                <w:szCs w:val="18"/>
              </w:rPr>
              <w:t>Operação Assistida (recurso local + retaguarda remota)</w:t>
            </w:r>
          </w:p>
        </w:tc>
        <w:tc>
          <w:tcPr>
            <w:tcW w:w="1600" w:type="dxa"/>
            <w:vAlign w:val="center"/>
          </w:tcPr>
          <w:p w14:paraId="6BA9C7BA" w14:textId="77777777" w:rsidR="009D23D9" w:rsidRDefault="009D23D9">
            <w:r>
              <w:rPr>
                <w:rFonts w:asciiTheme="minorHAnsi" w:hAnsiTheme="minorHAnsi" w:cstheme="minorHAnsi"/>
                <w:color w:val="302E45"/>
                <w:szCs w:val="18"/>
              </w:rPr>
              <w:t>Emissão do TAD ou entrada em operação comercial</w:t>
            </w:r>
          </w:p>
        </w:tc>
        <w:tc>
          <w:tcPr>
            <w:tcW w:w="2700" w:type="dxa"/>
            <w:vAlign w:val="center"/>
          </w:tcPr>
          <w:p w14:paraId="6B6021EE" w14:textId="3EF1DD19" w:rsidR="009D23D9" w:rsidRDefault="009D23D9">
            <w:r>
              <w:rPr>
                <w:rFonts w:asciiTheme="minorHAnsi" w:hAnsiTheme="minorHAnsi" w:cstheme="minorHAnsi"/>
                <w:color w:val="302E45"/>
                <w:szCs w:val="18"/>
              </w:rPr>
              <w:t>12 meses, 8x5, retaguarda 24x7</w:t>
            </w:r>
          </w:p>
        </w:tc>
        <w:tc>
          <w:tcPr>
            <w:tcW w:w="1269" w:type="dxa"/>
            <w:vAlign w:val="center"/>
          </w:tcPr>
          <w:p w14:paraId="62028EEF" w14:textId="77777777" w:rsidR="009D23D9" w:rsidRDefault="009D23D9">
            <w:r>
              <w:rPr>
                <w:rFonts w:asciiTheme="minorHAnsi" w:hAnsiTheme="minorHAnsi" w:cstheme="minorHAnsi"/>
                <w:color w:val="302E45"/>
                <w:szCs w:val="18"/>
              </w:rPr>
              <w:t>PROPONENTE</w:t>
            </w:r>
          </w:p>
        </w:tc>
      </w:tr>
      <w:tr w:rsidR="009D23D9" w14:paraId="47AC935E" w14:textId="77777777">
        <w:tc>
          <w:tcPr>
            <w:tcW w:w="2800" w:type="dxa"/>
            <w:vAlign w:val="center"/>
          </w:tcPr>
          <w:p w14:paraId="1620E503" w14:textId="77777777" w:rsidR="009D23D9" w:rsidRDefault="009D23D9">
            <w:r>
              <w:rPr>
                <w:rFonts w:asciiTheme="minorHAnsi" w:hAnsiTheme="minorHAnsi" w:cstheme="minorHAnsi"/>
                <w:color w:val="302E45"/>
                <w:szCs w:val="18"/>
              </w:rPr>
              <w:t>Gestão de Sobressalentes – Servidores SDN/NMS (opcional)</w:t>
            </w:r>
          </w:p>
        </w:tc>
        <w:tc>
          <w:tcPr>
            <w:tcW w:w="1600" w:type="dxa"/>
            <w:vAlign w:val="center"/>
          </w:tcPr>
          <w:p w14:paraId="06FE5B3E" w14:textId="77777777" w:rsidR="009D23D9" w:rsidRDefault="009D23D9">
            <w:r>
              <w:rPr>
                <w:rFonts w:asciiTheme="minorHAnsi" w:hAnsiTheme="minorHAnsi" w:cstheme="minorHAnsi"/>
                <w:color w:val="302E45"/>
                <w:szCs w:val="18"/>
              </w:rPr>
              <w:t>Abertura de chamado de substituição</w:t>
            </w:r>
          </w:p>
        </w:tc>
        <w:tc>
          <w:tcPr>
            <w:tcW w:w="2700" w:type="dxa"/>
            <w:vAlign w:val="center"/>
          </w:tcPr>
          <w:p w14:paraId="66FF0102" w14:textId="6540ED34" w:rsidR="009D23D9" w:rsidRDefault="009D23D9">
            <w:r>
              <w:rPr>
                <w:rFonts w:asciiTheme="minorHAnsi" w:hAnsiTheme="minorHAnsi" w:cstheme="minorHAnsi"/>
                <w:color w:val="302E45"/>
                <w:szCs w:val="18"/>
              </w:rPr>
              <w:t>próximo dia útil</w:t>
            </w:r>
          </w:p>
        </w:tc>
        <w:tc>
          <w:tcPr>
            <w:tcW w:w="1269" w:type="dxa"/>
            <w:vAlign w:val="center"/>
          </w:tcPr>
          <w:p w14:paraId="5FD69F5D" w14:textId="77777777" w:rsidR="009D23D9" w:rsidRDefault="009D23D9">
            <w:r>
              <w:rPr>
                <w:rFonts w:asciiTheme="minorHAnsi" w:hAnsiTheme="minorHAnsi" w:cstheme="minorHAnsi"/>
                <w:color w:val="302E45"/>
                <w:szCs w:val="18"/>
              </w:rPr>
              <w:t>PROPONENTE</w:t>
            </w:r>
          </w:p>
        </w:tc>
      </w:tr>
      <w:tr w:rsidR="009D23D9" w14:paraId="18132AB6" w14:textId="77777777">
        <w:tc>
          <w:tcPr>
            <w:tcW w:w="2800" w:type="dxa"/>
            <w:vAlign w:val="center"/>
          </w:tcPr>
          <w:p w14:paraId="429E5C28" w14:textId="77777777" w:rsidR="009D23D9" w:rsidRDefault="009D23D9">
            <w:proofErr w:type="spellStart"/>
            <w:r>
              <w:rPr>
                <w:rFonts w:asciiTheme="minorHAnsi" w:hAnsiTheme="minorHAnsi" w:cstheme="minorHAnsi"/>
                <w:color w:val="302E45"/>
                <w:szCs w:val="18"/>
              </w:rPr>
              <w:t>Roadmap</w:t>
            </w:r>
            <w:proofErr w:type="spellEnd"/>
            <w:r>
              <w:rPr>
                <w:rFonts w:asciiTheme="minorHAnsi" w:hAnsiTheme="minorHAnsi" w:cstheme="minorHAnsi"/>
                <w:color w:val="302E45"/>
                <w:szCs w:val="18"/>
              </w:rPr>
              <w:t xml:space="preserve"> de Hardware e Software</w:t>
            </w:r>
          </w:p>
        </w:tc>
        <w:tc>
          <w:tcPr>
            <w:tcW w:w="1600" w:type="dxa"/>
            <w:vAlign w:val="center"/>
          </w:tcPr>
          <w:p w14:paraId="504250A8" w14:textId="77777777" w:rsidR="009D23D9" w:rsidRDefault="009D23D9">
            <w:r>
              <w:rPr>
                <w:rFonts w:asciiTheme="minorHAnsi" w:hAnsiTheme="minorHAnsi" w:cstheme="minorHAnsi"/>
                <w:color w:val="302E45"/>
                <w:szCs w:val="18"/>
              </w:rPr>
              <w:t>Entrega da proposta / vigência do contrato</w:t>
            </w:r>
          </w:p>
        </w:tc>
        <w:tc>
          <w:tcPr>
            <w:tcW w:w="2700" w:type="dxa"/>
            <w:vAlign w:val="center"/>
          </w:tcPr>
          <w:p w14:paraId="1B1D2CFA" w14:textId="77777777" w:rsidR="009D23D9" w:rsidRDefault="009D23D9">
            <w:r>
              <w:rPr>
                <w:rFonts w:asciiTheme="minorHAnsi" w:hAnsiTheme="minorHAnsi" w:cstheme="minorHAnsi"/>
                <w:color w:val="302E45"/>
                <w:szCs w:val="18"/>
              </w:rPr>
              <w:t>Cobertura mínima de 3 anos</w:t>
            </w:r>
          </w:p>
        </w:tc>
        <w:tc>
          <w:tcPr>
            <w:tcW w:w="1269" w:type="dxa"/>
            <w:vAlign w:val="center"/>
          </w:tcPr>
          <w:p w14:paraId="49533488" w14:textId="77777777" w:rsidR="009D23D9" w:rsidRDefault="009D23D9">
            <w:r>
              <w:rPr>
                <w:rFonts w:asciiTheme="minorHAnsi" w:hAnsiTheme="minorHAnsi" w:cstheme="minorHAnsi"/>
                <w:color w:val="302E45"/>
                <w:szCs w:val="18"/>
              </w:rPr>
              <w:t>PROPONENTE</w:t>
            </w:r>
          </w:p>
        </w:tc>
      </w:tr>
    </w:tbl>
    <w:p w14:paraId="325A51C6"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4DFFE19C"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t>CLASSIFICAÇÃO DE SEVERIDADE</w:t>
      </w:r>
    </w:p>
    <w:p w14:paraId="6C7EFEDA" w14:textId="77777777" w:rsidR="00865FAA" w:rsidRDefault="00000000">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Cada nível de impacto ou severidade tem por objetivo caracterizar o chamado quanto à urgência e ao impacto da indisponibilidade na rede:</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00"/>
        <w:gridCol w:w="4000"/>
        <w:gridCol w:w="3289"/>
      </w:tblGrid>
      <w:tr w:rsidR="00865FAA" w14:paraId="4D0487CF" w14:textId="77777777">
        <w:tc>
          <w:tcPr>
            <w:tcW w:w="1500" w:type="dxa"/>
            <w:shd w:val="clear" w:color="auto" w:fill="9BBB59"/>
            <w:vAlign w:val="center"/>
          </w:tcPr>
          <w:p w14:paraId="5F03E196" w14:textId="77777777" w:rsidR="00865FAA" w:rsidRDefault="00000000">
            <w:r>
              <w:rPr>
                <w:rFonts w:asciiTheme="minorHAnsi" w:hAnsiTheme="minorHAnsi" w:cstheme="minorHAnsi"/>
                <w:b/>
                <w:bCs/>
                <w:color w:val="302E45"/>
                <w:szCs w:val="18"/>
              </w:rPr>
              <w:t>Severidade</w:t>
            </w:r>
          </w:p>
        </w:tc>
        <w:tc>
          <w:tcPr>
            <w:tcW w:w="4000" w:type="dxa"/>
            <w:shd w:val="clear" w:color="auto" w:fill="9BBB59"/>
            <w:vAlign w:val="center"/>
          </w:tcPr>
          <w:p w14:paraId="32F22304" w14:textId="77777777" w:rsidR="00865FAA" w:rsidRDefault="00000000">
            <w:r>
              <w:rPr>
                <w:rFonts w:asciiTheme="minorHAnsi" w:hAnsiTheme="minorHAnsi" w:cstheme="minorHAnsi"/>
                <w:b/>
                <w:bCs/>
                <w:color w:val="302E45"/>
                <w:szCs w:val="18"/>
              </w:rPr>
              <w:t>Definição</w:t>
            </w:r>
          </w:p>
        </w:tc>
        <w:tc>
          <w:tcPr>
            <w:tcW w:w="3289" w:type="dxa"/>
            <w:shd w:val="clear" w:color="auto" w:fill="9BBB59"/>
            <w:vAlign w:val="center"/>
          </w:tcPr>
          <w:p w14:paraId="0E361D09" w14:textId="77777777" w:rsidR="00865FAA" w:rsidRDefault="00000000">
            <w:r>
              <w:rPr>
                <w:rFonts w:asciiTheme="minorHAnsi" w:hAnsiTheme="minorHAnsi" w:cstheme="minorHAnsi"/>
                <w:b/>
                <w:bCs/>
                <w:color w:val="302E45"/>
                <w:szCs w:val="18"/>
              </w:rPr>
              <w:t>Exemplos</w:t>
            </w:r>
          </w:p>
        </w:tc>
      </w:tr>
      <w:tr w:rsidR="00865FAA" w14:paraId="07D5EE01" w14:textId="77777777">
        <w:tc>
          <w:tcPr>
            <w:tcW w:w="1500" w:type="dxa"/>
            <w:vAlign w:val="center"/>
          </w:tcPr>
          <w:p w14:paraId="41DAEA1D" w14:textId="77777777" w:rsidR="00865FAA" w:rsidRDefault="00000000">
            <w:r>
              <w:rPr>
                <w:rFonts w:asciiTheme="minorHAnsi" w:hAnsiTheme="minorHAnsi" w:cstheme="minorHAnsi"/>
                <w:color w:val="302E45"/>
                <w:szCs w:val="18"/>
              </w:rPr>
              <w:t>S0 – Crítico emergencial</w:t>
            </w:r>
          </w:p>
        </w:tc>
        <w:tc>
          <w:tcPr>
            <w:tcW w:w="4000" w:type="dxa"/>
            <w:vAlign w:val="center"/>
          </w:tcPr>
          <w:p w14:paraId="0654332E" w14:textId="77777777" w:rsidR="00865FAA" w:rsidRDefault="00000000">
            <w:r>
              <w:rPr>
                <w:rFonts w:asciiTheme="minorHAnsi" w:hAnsiTheme="minorHAnsi" w:cstheme="minorHAnsi"/>
                <w:color w:val="302E45"/>
                <w:szCs w:val="18"/>
              </w:rPr>
              <w:t>Particionamento do backbone; isolamento de região; indisponibilidade de serviço de missão crítica em uso; incidente de segurança ativo; rollback malsucedido com serviço indisponível.</w:t>
            </w:r>
          </w:p>
        </w:tc>
        <w:tc>
          <w:tcPr>
            <w:tcW w:w="3289" w:type="dxa"/>
            <w:vAlign w:val="center"/>
          </w:tcPr>
          <w:p w14:paraId="673C1A9D" w14:textId="77777777" w:rsidR="00865FAA" w:rsidRDefault="00000000">
            <w:r>
              <w:rPr>
                <w:rFonts w:asciiTheme="minorHAnsi" w:hAnsiTheme="minorHAnsi" w:cstheme="minorHAnsi"/>
                <w:color w:val="302E45"/>
                <w:szCs w:val="18"/>
              </w:rPr>
              <w:t>Capital isolada; plano de controle comprometido; DDoS saturando peering; ausência de caminho de retorno.</w:t>
            </w:r>
          </w:p>
        </w:tc>
      </w:tr>
      <w:tr w:rsidR="00865FAA" w14:paraId="392E2326" w14:textId="77777777">
        <w:tc>
          <w:tcPr>
            <w:tcW w:w="1500" w:type="dxa"/>
            <w:vAlign w:val="center"/>
          </w:tcPr>
          <w:p w14:paraId="35183E3B" w14:textId="77777777" w:rsidR="00865FAA" w:rsidRDefault="00000000">
            <w:r>
              <w:rPr>
                <w:rFonts w:asciiTheme="minorHAnsi" w:hAnsiTheme="minorHAnsi" w:cstheme="minorHAnsi"/>
                <w:color w:val="302E45"/>
                <w:szCs w:val="18"/>
              </w:rPr>
              <w:t>S1 – Crítico</w:t>
            </w:r>
          </w:p>
        </w:tc>
        <w:tc>
          <w:tcPr>
            <w:tcW w:w="4000" w:type="dxa"/>
            <w:vAlign w:val="center"/>
          </w:tcPr>
          <w:p w14:paraId="7E183B2A" w14:textId="4960848D" w:rsidR="00865FAA" w:rsidRDefault="00000000">
            <w:r>
              <w:rPr>
                <w:rFonts w:asciiTheme="minorHAnsi" w:hAnsiTheme="minorHAnsi" w:cstheme="minorHAnsi"/>
                <w:color w:val="302E45"/>
                <w:szCs w:val="18"/>
              </w:rPr>
              <w:t xml:space="preserve">Indisponibilidade total ou degradação severa, afetando múltiplos serviços, sem </w:t>
            </w:r>
            <w:r w:rsidR="006B1B8A">
              <w:rPr>
                <w:rFonts w:asciiTheme="minorHAnsi" w:hAnsiTheme="minorHAnsi" w:cstheme="minorHAnsi"/>
                <w:color w:val="302E45"/>
                <w:szCs w:val="18"/>
              </w:rPr>
              <w:t>solução de contorno</w:t>
            </w:r>
            <w:r>
              <w:rPr>
                <w:rFonts w:asciiTheme="minorHAnsi" w:hAnsiTheme="minorHAnsi" w:cstheme="minorHAnsi"/>
                <w:color w:val="302E45"/>
                <w:szCs w:val="18"/>
              </w:rPr>
              <w:t xml:space="preserve"> imediat</w:t>
            </w:r>
            <w:r w:rsidR="006B1B8A">
              <w:rPr>
                <w:rFonts w:asciiTheme="minorHAnsi" w:hAnsiTheme="minorHAnsi" w:cstheme="minorHAnsi"/>
                <w:color w:val="302E45"/>
                <w:szCs w:val="18"/>
              </w:rPr>
              <w:t>a</w:t>
            </w:r>
            <w:r>
              <w:rPr>
                <w:rFonts w:asciiTheme="minorHAnsi" w:hAnsiTheme="minorHAnsi" w:cstheme="minorHAnsi"/>
                <w:color w:val="302E45"/>
                <w:szCs w:val="18"/>
              </w:rPr>
              <w:t>; elemento operando sem redundância com risco elevado.</w:t>
            </w:r>
          </w:p>
        </w:tc>
        <w:tc>
          <w:tcPr>
            <w:tcW w:w="3289" w:type="dxa"/>
            <w:vAlign w:val="center"/>
          </w:tcPr>
          <w:p w14:paraId="02A2C361" w14:textId="77777777" w:rsidR="00865FAA" w:rsidRDefault="00000000">
            <w:r>
              <w:rPr>
                <w:rFonts w:asciiTheme="minorHAnsi" w:hAnsiTheme="minorHAnsi" w:cstheme="minorHAnsi"/>
                <w:color w:val="302E45"/>
                <w:szCs w:val="18"/>
              </w:rPr>
              <w:t>Perda relevante de capacidade core; serviço de cliente indisponível sem caminho alternativo.</w:t>
            </w:r>
          </w:p>
        </w:tc>
      </w:tr>
      <w:tr w:rsidR="00865FAA" w14:paraId="671F528B" w14:textId="77777777">
        <w:tc>
          <w:tcPr>
            <w:tcW w:w="1500" w:type="dxa"/>
            <w:vAlign w:val="center"/>
          </w:tcPr>
          <w:p w14:paraId="3A074A84" w14:textId="77777777" w:rsidR="00865FAA" w:rsidRDefault="00000000">
            <w:r>
              <w:rPr>
                <w:rFonts w:asciiTheme="minorHAnsi" w:hAnsiTheme="minorHAnsi" w:cstheme="minorHAnsi"/>
                <w:color w:val="302E45"/>
                <w:szCs w:val="18"/>
              </w:rPr>
              <w:t>S2 – Majoritário</w:t>
            </w:r>
          </w:p>
        </w:tc>
        <w:tc>
          <w:tcPr>
            <w:tcW w:w="4000" w:type="dxa"/>
            <w:vAlign w:val="center"/>
          </w:tcPr>
          <w:p w14:paraId="44C26F09" w14:textId="621E013E" w:rsidR="00865FAA" w:rsidRDefault="00000000">
            <w:r>
              <w:rPr>
                <w:rFonts w:asciiTheme="minorHAnsi" w:hAnsiTheme="minorHAnsi" w:cstheme="minorHAnsi"/>
                <w:color w:val="302E45"/>
                <w:szCs w:val="18"/>
              </w:rPr>
              <w:t xml:space="preserve">Degradação parcial, perda de redundância, falha limitada ou funcionalidade relevante indisponível com </w:t>
            </w:r>
            <w:r w:rsidR="006B1B8A">
              <w:rPr>
                <w:rFonts w:asciiTheme="minorHAnsi" w:hAnsiTheme="minorHAnsi" w:cstheme="minorHAnsi"/>
                <w:color w:val="302E45"/>
                <w:szCs w:val="18"/>
              </w:rPr>
              <w:t>solução de contorno</w:t>
            </w:r>
            <w:r>
              <w:rPr>
                <w:rFonts w:asciiTheme="minorHAnsi" w:hAnsiTheme="minorHAnsi" w:cstheme="minorHAnsi"/>
                <w:color w:val="302E45"/>
                <w:szCs w:val="18"/>
              </w:rPr>
              <w:t>.</w:t>
            </w:r>
          </w:p>
        </w:tc>
        <w:tc>
          <w:tcPr>
            <w:tcW w:w="3289" w:type="dxa"/>
            <w:vAlign w:val="center"/>
          </w:tcPr>
          <w:p w14:paraId="722A983D" w14:textId="77777777" w:rsidR="00865FAA" w:rsidRDefault="00000000">
            <w:r>
              <w:rPr>
                <w:rFonts w:asciiTheme="minorHAnsi" w:hAnsiTheme="minorHAnsi" w:cstheme="minorHAnsi"/>
                <w:color w:val="302E45"/>
                <w:szCs w:val="18"/>
              </w:rPr>
              <w:t>Queda de enlace protegido; processadora em standby; módulo de NMS indisponível.</w:t>
            </w:r>
          </w:p>
        </w:tc>
      </w:tr>
      <w:tr w:rsidR="00865FAA" w14:paraId="7CE9EC48" w14:textId="77777777">
        <w:tc>
          <w:tcPr>
            <w:tcW w:w="1500" w:type="dxa"/>
            <w:vAlign w:val="center"/>
          </w:tcPr>
          <w:p w14:paraId="37AE9E66" w14:textId="77777777" w:rsidR="00865FAA" w:rsidRDefault="00000000">
            <w:r>
              <w:rPr>
                <w:rFonts w:asciiTheme="minorHAnsi" w:hAnsiTheme="minorHAnsi" w:cstheme="minorHAnsi"/>
                <w:color w:val="302E45"/>
                <w:szCs w:val="18"/>
              </w:rPr>
              <w:t>S3 – Minoritário</w:t>
            </w:r>
          </w:p>
        </w:tc>
        <w:tc>
          <w:tcPr>
            <w:tcW w:w="4000" w:type="dxa"/>
            <w:vAlign w:val="center"/>
          </w:tcPr>
          <w:p w14:paraId="40FF8B37" w14:textId="77777777" w:rsidR="00865FAA" w:rsidRDefault="00000000">
            <w:r>
              <w:rPr>
                <w:rFonts w:asciiTheme="minorHAnsi" w:hAnsiTheme="minorHAnsi" w:cstheme="minorHAnsi"/>
                <w:color w:val="302E45"/>
                <w:szCs w:val="18"/>
              </w:rPr>
              <w:t>Falha sem impacto relevante em produção.</w:t>
            </w:r>
          </w:p>
        </w:tc>
        <w:tc>
          <w:tcPr>
            <w:tcW w:w="3289" w:type="dxa"/>
            <w:vAlign w:val="center"/>
          </w:tcPr>
          <w:p w14:paraId="268CA6DB" w14:textId="77777777" w:rsidR="00865FAA" w:rsidRDefault="00000000">
            <w:r>
              <w:rPr>
                <w:rFonts w:asciiTheme="minorHAnsi" w:hAnsiTheme="minorHAnsi" w:cstheme="minorHAnsi"/>
                <w:color w:val="302E45"/>
                <w:szCs w:val="18"/>
              </w:rPr>
              <w:t>Alarme espúrio; porta não utilizada; divergência documental.</w:t>
            </w:r>
          </w:p>
        </w:tc>
      </w:tr>
      <w:tr w:rsidR="00865FAA" w14:paraId="14C4254A" w14:textId="77777777">
        <w:tc>
          <w:tcPr>
            <w:tcW w:w="1500" w:type="dxa"/>
            <w:vAlign w:val="center"/>
          </w:tcPr>
          <w:p w14:paraId="351A865C" w14:textId="77777777" w:rsidR="00865FAA" w:rsidRDefault="00000000">
            <w:r>
              <w:rPr>
                <w:rFonts w:asciiTheme="minorHAnsi" w:hAnsiTheme="minorHAnsi" w:cstheme="minorHAnsi"/>
                <w:color w:val="302E45"/>
                <w:szCs w:val="18"/>
              </w:rPr>
              <w:t>Consulta técnica</w:t>
            </w:r>
          </w:p>
        </w:tc>
        <w:tc>
          <w:tcPr>
            <w:tcW w:w="4000" w:type="dxa"/>
            <w:vAlign w:val="center"/>
          </w:tcPr>
          <w:p w14:paraId="55A1492B" w14:textId="77777777" w:rsidR="00865FAA" w:rsidRDefault="00000000">
            <w:r>
              <w:rPr>
                <w:rFonts w:asciiTheme="minorHAnsi" w:hAnsiTheme="minorHAnsi" w:cstheme="minorHAnsi"/>
                <w:color w:val="302E45"/>
                <w:szCs w:val="18"/>
              </w:rPr>
              <w:t>Orientação ou pedido de informação sem falha associada.</w:t>
            </w:r>
          </w:p>
        </w:tc>
        <w:tc>
          <w:tcPr>
            <w:tcW w:w="3289" w:type="dxa"/>
            <w:vAlign w:val="center"/>
          </w:tcPr>
          <w:p w14:paraId="2780D6FB" w14:textId="77777777" w:rsidR="00865FAA" w:rsidRDefault="00000000">
            <w:r>
              <w:rPr>
                <w:rFonts w:asciiTheme="minorHAnsi" w:hAnsiTheme="minorHAnsi" w:cstheme="minorHAnsi"/>
                <w:color w:val="302E45"/>
                <w:szCs w:val="18"/>
              </w:rPr>
              <w:t>Dúvida sobre template de serviço; interpretação de log ou de MOP.</w:t>
            </w:r>
          </w:p>
        </w:tc>
      </w:tr>
    </w:tbl>
    <w:p w14:paraId="43D75403"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36BEBF8C" w14:textId="77777777" w:rsidR="00865FAA" w:rsidRDefault="00000000">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A classificação inicial da severidade será feita pela CONTRATANTE. A PROPONENTE poderá propor reclassificação fundamentada; até a decisão, permanecem válidos os prazos da classificação original, registrada na ferramenta de chamados ou em ata.</w:t>
      </w:r>
    </w:p>
    <w:p w14:paraId="4EC72A23"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lastRenderedPageBreak/>
        <w:t>SLA DE ATENDIMENTO A INCIDENTES (SUPORTE TÉCNICO)</w:t>
      </w:r>
    </w:p>
    <w:p w14:paraId="49A8571B" w14:textId="77777777" w:rsidR="00865FAA" w:rsidRDefault="00000000">
      <w:pPr>
        <w:pStyle w:val="PargrafodaLista"/>
        <w:numPr>
          <w:ilvl w:val="0"/>
          <w:numId w:val="19"/>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Prazo de Resposta: tempo decorrido entre a abertura do chamado e o efetivo contato de profissional habilitado, com reconhecimento da severidade e início do diagnóstico. Resposta automática não satisfaz este SLA.</w:t>
      </w:r>
    </w:p>
    <w:p w14:paraId="5A229135" w14:textId="2D841F08" w:rsidR="00865FAA" w:rsidRDefault="00000000">
      <w:pPr>
        <w:pStyle w:val="PargrafodaLista"/>
        <w:numPr>
          <w:ilvl w:val="0"/>
          <w:numId w:val="19"/>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 xml:space="preserve">Prazo de Restauração: tempo decorrido entre a abertura do chamado e o retorno do serviço aos limites contratados, por solução definitiva ou por </w:t>
      </w:r>
      <w:r w:rsidR="006B1B8A">
        <w:rPr>
          <w:rFonts w:asciiTheme="minorHAnsi" w:eastAsiaTheme="majorEastAsia" w:hAnsiTheme="minorHAnsi" w:cstheme="minorHAnsi"/>
          <w:sz w:val="20"/>
          <w:szCs w:val="20"/>
        </w:rPr>
        <w:t>solução de contorno</w:t>
      </w:r>
      <w:r>
        <w:rPr>
          <w:rFonts w:asciiTheme="minorHAnsi" w:eastAsiaTheme="majorEastAsia" w:hAnsiTheme="minorHAnsi" w:cstheme="minorHAnsi"/>
          <w:sz w:val="20"/>
          <w:szCs w:val="20"/>
        </w:rPr>
        <w:t xml:space="preserve"> segur</w:t>
      </w:r>
      <w:r w:rsidR="006B1B8A">
        <w:rPr>
          <w:rFonts w:asciiTheme="minorHAnsi" w:eastAsiaTheme="majorEastAsia" w:hAnsiTheme="minorHAnsi" w:cstheme="minorHAnsi"/>
          <w:sz w:val="20"/>
          <w:szCs w:val="20"/>
        </w:rPr>
        <w:t>a</w:t>
      </w:r>
      <w:r>
        <w:rPr>
          <w:rFonts w:asciiTheme="minorHAnsi" w:eastAsiaTheme="majorEastAsia" w:hAnsiTheme="minorHAnsi" w:cstheme="minorHAnsi"/>
          <w:sz w:val="20"/>
          <w:szCs w:val="20"/>
        </w:rPr>
        <w:t>.</w:t>
      </w:r>
    </w:p>
    <w:p w14:paraId="7B297564" w14:textId="77777777" w:rsidR="00865FAA" w:rsidRDefault="00000000">
      <w:pPr>
        <w:pStyle w:val="PargrafodaLista"/>
        <w:numPr>
          <w:ilvl w:val="0"/>
          <w:numId w:val="19"/>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Regime de Atendimento: janela de cobertura (24x7 ou 8x5) e nível de mobilização (ex.: war room, engenheiro sênior dedicado, acompanhamento contínuo) aplicável a cada nível de severidade, conforme tabela abaixo.</w:t>
      </w:r>
    </w:p>
    <w:p w14:paraId="0089870D" w14:textId="77777777" w:rsidR="00865FAA" w:rsidRDefault="00000000">
      <w:pPr>
        <w:pStyle w:val="PargrafodaLista"/>
        <w:numPr>
          <w:ilvl w:val="0"/>
          <w:numId w:val="19"/>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RCA (Relatório de Análise de Causa Raiz): para incidentes de severidade S0, S1 e S2, a PROPONENTE deverá entregar RCA por escrito em até 10 (dez) dias úteis após a restauração, com descrição detalhada do problema, plano de solução definitiva, responsável e risco residual, revisado em reuniões regulares com a Telebras e a equipe de Serviços Gerenciados.</w:t>
      </w:r>
    </w:p>
    <w:p w14:paraId="1D2D2942" w14:textId="77777777" w:rsidR="00936628" w:rsidRDefault="00936628" w:rsidP="00936628">
      <w:pPr>
        <w:pStyle w:val="PargrafodaLista"/>
        <w:spacing w:line="240" w:lineRule="auto"/>
        <w:ind w:left="643"/>
        <w:jc w:val="both"/>
        <w:rPr>
          <w:rFonts w:asciiTheme="minorHAnsi" w:eastAsiaTheme="majorEastAsia" w:hAnsiTheme="minorHAnsi" w:cstheme="minorHAnsi"/>
          <w:sz w:val="20"/>
          <w:szCs w:val="20"/>
        </w:rPr>
      </w:pPr>
    </w:p>
    <w:p w14:paraId="33BD9CFA" w14:textId="77777777" w:rsidR="00936628" w:rsidRDefault="00936628" w:rsidP="00936628">
      <w:pPr>
        <w:pStyle w:val="PargrafodaLista"/>
        <w:spacing w:line="240" w:lineRule="auto"/>
        <w:ind w:left="643"/>
        <w:jc w:val="both"/>
        <w:rPr>
          <w:rFonts w:asciiTheme="minorHAnsi" w:eastAsiaTheme="majorEastAsia" w:hAnsiTheme="minorHAnsi" w:cstheme="minorHAnsi"/>
          <w:sz w:val="20"/>
          <w:szCs w:val="20"/>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00"/>
        <w:gridCol w:w="1300"/>
        <w:gridCol w:w="1600"/>
        <w:gridCol w:w="2116"/>
      </w:tblGrid>
      <w:tr w:rsidR="00865FAA" w14:paraId="0215864E" w14:textId="77777777">
        <w:tc>
          <w:tcPr>
            <w:tcW w:w="1500" w:type="dxa"/>
            <w:shd w:val="clear" w:color="auto" w:fill="9BBB59"/>
            <w:vAlign w:val="center"/>
          </w:tcPr>
          <w:p w14:paraId="370EABA8" w14:textId="77777777" w:rsidR="00865FAA" w:rsidRDefault="00000000">
            <w:r>
              <w:rPr>
                <w:rFonts w:asciiTheme="minorHAnsi" w:hAnsiTheme="minorHAnsi" w:cstheme="minorHAnsi"/>
                <w:b/>
                <w:bCs/>
                <w:color w:val="302E45"/>
                <w:szCs w:val="18"/>
              </w:rPr>
              <w:t>Severidade</w:t>
            </w:r>
          </w:p>
        </w:tc>
        <w:tc>
          <w:tcPr>
            <w:tcW w:w="1300" w:type="dxa"/>
            <w:shd w:val="clear" w:color="auto" w:fill="9BBB59"/>
            <w:vAlign w:val="center"/>
          </w:tcPr>
          <w:p w14:paraId="48DC0CC5" w14:textId="77777777" w:rsidR="00865FAA" w:rsidRDefault="00000000">
            <w:r>
              <w:rPr>
                <w:rFonts w:asciiTheme="minorHAnsi" w:hAnsiTheme="minorHAnsi" w:cstheme="minorHAnsi"/>
                <w:b/>
                <w:bCs/>
                <w:color w:val="302E45"/>
                <w:szCs w:val="18"/>
              </w:rPr>
              <w:t>Resposta</w:t>
            </w:r>
          </w:p>
        </w:tc>
        <w:tc>
          <w:tcPr>
            <w:tcW w:w="1600" w:type="dxa"/>
            <w:shd w:val="clear" w:color="auto" w:fill="9BBB59"/>
            <w:vAlign w:val="center"/>
          </w:tcPr>
          <w:p w14:paraId="3CE2C479" w14:textId="77777777" w:rsidR="00865FAA" w:rsidRDefault="00000000">
            <w:r>
              <w:rPr>
                <w:rFonts w:asciiTheme="minorHAnsi" w:hAnsiTheme="minorHAnsi" w:cstheme="minorHAnsi"/>
                <w:b/>
                <w:bCs/>
                <w:color w:val="302E45"/>
                <w:szCs w:val="18"/>
              </w:rPr>
              <w:t>Restauração</w:t>
            </w:r>
          </w:p>
        </w:tc>
        <w:tc>
          <w:tcPr>
            <w:tcW w:w="2116" w:type="dxa"/>
            <w:shd w:val="clear" w:color="auto" w:fill="9BBB59"/>
            <w:vAlign w:val="center"/>
          </w:tcPr>
          <w:p w14:paraId="629826CE" w14:textId="77777777" w:rsidR="00865FAA" w:rsidRDefault="00000000">
            <w:r>
              <w:rPr>
                <w:rFonts w:asciiTheme="minorHAnsi" w:hAnsiTheme="minorHAnsi" w:cstheme="minorHAnsi"/>
                <w:b/>
                <w:bCs/>
                <w:color w:val="302E45"/>
                <w:szCs w:val="18"/>
              </w:rPr>
              <w:t>Regime</w:t>
            </w:r>
          </w:p>
        </w:tc>
      </w:tr>
      <w:tr w:rsidR="00865FAA" w14:paraId="65385D10" w14:textId="77777777">
        <w:tc>
          <w:tcPr>
            <w:tcW w:w="1500" w:type="dxa"/>
            <w:vAlign w:val="center"/>
          </w:tcPr>
          <w:p w14:paraId="0ECE0D2B" w14:textId="77777777" w:rsidR="00865FAA" w:rsidRDefault="00000000">
            <w:r>
              <w:rPr>
                <w:rFonts w:asciiTheme="minorHAnsi" w:hAnsiTheme="minorHAnsi" w:cstheme="minorHAnsi"/>
                <w:color w:val="302E45"/>
                <w:szCs w:val="18"/>
              </w:rPr>
              <w:t>S0</w:t>
            </w:r>
          </w:p>
        </w:tc>
        <w:tc>
          <w:tcPr>
            <w:tcW w:w="1300" w:type="dxa"/>
            <w:vAlign w:val="center"/>
          </w:tcPr>
          <w:p w14:paraId="11DBF242" w14:textId="77777777" w:rsidR="00865FAA" w:rsidRDefault="00000000">
            <w:r>
              <w:rPr>
                <w:rFonts w:asciiTheme="minorHAnsi" w:hAnsiTheme="minorHAnsi" w:cstheme="minorHAnsi"/>
                <w:color w:val="302E45"/>
                <w:szCs w:val="18"/>
              </w:rPr>
              <w:t>15 min; war room imediato</w:t>
            </w:r>
          </w:p>
        </w:tc>
        <w:tc>
          <w:tcPr>
            <w:tcW w:w="1600" w:type="dxa"/>
            <w:vAlign w:val="center"/>
          </w:tcPr>
          <w:p w14:paraId="3DE98AF8" w14:textId="77777777" w:rsidR="00865FAA" w:rsidRDefault="00000000">
            <w:r>
              <w:rPr>
                <w:rFonts w:asciiTheme="minorHAnsi" w:hAnsiTheme="minorHAnsi" w:cstheme="minorHAnsi"/>
                <w:color w:val="302E45"/>
                <w:szCs w:val="18"/>
              </w:rPr>
              <w:t>≤ 2 h</w:t>
            </w:r>
          </w:p>
        </w:tc>
        <w:tc>
          <w:tcPr>
            <w:tcW w:w="2116" w:type="dxa"/>
            <w:vAlign w:val="center"/>
          </w:tcPr>
          <w:p w14:paraId="43852063" w14:textId="77777777" w:rsidR="00865FAA" w:rsidRDefault="00000000">
            <w:r>
              <w:rPr>
                <w:rFonts w:asciiTheme="minorHAnsi" w:hAnsiTheme="minorHAnsi" w:cstheme="minorHAnsi"/>
                <w:color w:val="302E45"/>
                <w:szCs w:val="18"/>
              </w:rPr>
              <w:t>24x7; engenheiro sênior dedicado; comunicação executiva horária.</w:t>
            </w:r>
          </w:p>
        </w:tc>
      </w:tr>
      <w:tr w:rsidR="00865FAA" w14:paraId="07D16129" w14:textId="77777777">
        <w:tc>
          <w:tcPr>
            <w:tcW w:w="1500" w:type="dxa"/>
            <w:vAlign w:val="center"/>
          </w:tcPr>
          <w:p w14:paraId="3E572C9E" w14:textId="77777777" w:rsidR="00865FAA" w:rsidRDefault="00000000">
            <w:r>
              <w:rPr>
                <w:rFonts w:asciiTheme="minorHAnsi" w:hAnsiTheme="minorHAnsi" w:cstheme="minorHAnsi"/>
                <w:color w:val="302E45"/>
                <w:szCs w:val="18"/>
              </w:rPr>
              <w:t>S1</w:t>
            </w:r>
          </w:p>
        </w:tc>
        <w:tc>
          <w:tcPr>
            <w:tcW w:w="1300" w:type="dxa"/>
            <w:vAlign w:val="center"/>
          </w:tcPr>
          <w:p w14:paraId="31578244" w14:textId="77777777" w:rsidR="00865FAA" w:rsidRDefault="00000000">
            <w:r>
              <w:rPr>
                <w:rFonts w:asciiTheme="minorHAnsi" w:hAnsiTheme="minorHAnsi" w:cstheme="minorHAnsi"/>
                <w:color w:val="302E45"/>
                <w:szCs w:val="18"/>
              </w:rPr>
              <w:t>15 min</w:t>
            </w:r>
          </w:p>
        </w:tc>
        <w:tc>
          <w:tcPr>
            <w:tcW w:w="1600" w:type="dxa"/>
            <w:vAlign w:val="center"/>
          </w:tcPr>
          <w:p w14:paraId="052D2E84" w14:textId="77777777" w:rsidR="00865FAA" w:rsidRDefault="00000000">
            <w:r>
              <w:rPr>
                <w:rFonts w:asciiTheme="minorHAnsi" w:hAnsiTheme="minorHAnsi" w:cstheme="minorHAnsi"/>
                <w:color w:val="302E45"/>
                <w:szCs w:val="18"/>
              </w:rPr>
              <w:t>≤ 6 h</w:t>
            </w:r>
          </w:p>
        </w:tc>
        <w:tc>
          <w:tcPr>
            <w:tcW w:w="2116" w:type="dxa"/>
            <w:vAlign w:val="center"/>
          </w:tcPr>
          <w:p w14:paraId="315E4031" w14:textId="77777777" w:rsidR="00865FAA" w:rsidRDefault="00000000">
            <w:r>
              <w:rPr>
                <w:rFonts w:asciiTheme="minorHAnsi" w:hAnsiTheme="minorHAnsi" w:cstheme="minorHAnsi"/>
                <w:color w:val="302E45"/>
                <w:szCs w:val="18"/>
              </w:rPr>
              <w:t>24x7; acompanhamento contínuo até restauração.</w:t>
            </w:r>
          </w:p>
        </w:tc>
      </w:tr>
      <w:tr w:rsidR="00865FAA" w14:paraId="134D1A6B" w14:textId="77777777">
        <w:tc>
          <w:tcPr>
            <w:tcW w:w="1500" w:type="dxa"/>
            <w:vAlign w:val="center"/>
          </w:tcPr>
          <w:p w14:paraId="06890EB5" w14:textId="77777777" w:rsidR="00865FAA" w:rsidRDefault="00000000">
            <w:r>
              <w:rPr>
                <w:rFonts w:asciiTheme="minorHAnsi" w:hAnsiTheme="minorHAnsi" w:cstheme="minorHAnsi"/>
                <w:color w:val="302E45"/>
                <w:szCs w:val="18"/>
              </w:rPr>
              <w:t>S2</w:t>
            </w:r>
          </w:p>
        </w:tc>
        <w:tc>
          <w:tcPr>
            <w:tcW w:w="1300" w:type="dxa"/>
            <w:vAlign w:val="center"/>
          </w:tcPr>
          <w:p w14:paraId="5305DAB1" w14:textId="77777777" w:rsidR="00865FAA" w:rsidRDefault="00000000">
            <w:r>
              <w:rPr>
                <w:rFonts w:asciiTheme="minorHAnsi" w:hAnsiTheme="minorHAnsi" w:cstheme="minorHAnsi"/>
                <w:color w:val="302E45"/>
                <w:szCs w:val="18"/>
              </w:rPr>
              <w:t>30 min</w:t>
            </w:r>
          </w:p>
        </w:tc>
        <w:tc>
          <w:tcPr>
            <w:tcW w:w="1600" w:type="dxa"/>
            <w:vAlign w:val="center"/>
          </w:tcPr>
          <w:p w14:paraId="22A3A732" w14:textId="77777777" w:rsidR="00865FAA" w:rsidRDefault="00000000">
            <w:r>
              <w:rPr>
                <w:rFonts w:asciiTheme="minorHAnsi" w:hAnsiTheme="minorHAnsi" w:cstheme="minorHAnsi"/>
                <w:color w:val="302E45"/>
                <w:szCs w:val="18"/>
              </w:rPr>
              <w:t>≤ 24 h</w:t>
            </w:r>
          </w:p>
        </w:tc>
        <w:tc>
          <w:tcPr>
            <w:tcW w:w="2116" w:type="dxa"/>
            <w:vAlign w:val="center"/>
          </w:tcPr>
          <w:p w14:paraId="7B51FC68" w14:textId="77777777" w:rsidR="00865FAA" w:rsidRDefault="00000000">
            <w:r>
              <w:rPr>
                <w:rFonts w:asciiTheme="minorHAnsi" w:hAnsiTheme="minorHAnsi" w:cstheme="minorHAnsi"/>
                <w:color w:val="302E45"/>
                <w:szCs w:val="18"/>
              </w:rPr>
              <w:t>24x7.</w:t>
            </w:r>
          </w:p>
        </w:tc>
      </w:tr>
      <w:tr w:rsidR="00865FAA" w14:paraId="65A915C0" w14:textId="77777777">
        <w:tc>
          <w:tcPr>
            <w:tcW w:w="1500" w:type="dxa"/>
            <w:vAlign w:val="center"/>
          </w:tcPr>
          <w:p w14:paraId="0FFB3F49" w14:textId="77777777" w:rsidR="00865FAA" w:rsidRDefault="00000000">
            <w:r>
              <w:rPr>
                <w:rFonts w:asciiTheme="minorHAnsi" w:hAnsiTheme="minorHAnsi" w:cstheme="minorHAnsi"/>
                <w:color w:val="302E45"/>
                <w:szCs w:val="18"/>
              </w:rPr>
              <w:t>S3</w:t>
            </w:r>
          </w:p>
        </w:tc>
        <w:tc>
          <w:tcPr>
            <w:tcW w:w="1300" w:type="dxa"/>
            <w:vAlign w:val="center"/>
          </w:tcPr>
          <w:p w14:paraId="34B780C7" w14:textId="77777777" w:rsidR="00865FAA" w:rsidRDefault="00000000">
            <w:r>
              <w:rPr>
                <w:rFonts w:asciiTheme="minorHAnsi" w:hAnsiTheme="minorHAnsi" w:cstheme="minorHAnsi"/>
                <w:color w:val="302E45"/>
                <w:szCs w:val="18"/>
              </w:rPr>
              <w:t>4 h úteis</w:t>
            </w:r>
          </w:p>
        </w:tc>
        <w:tc>
          <w:tcPr>
            <w:tcW w:w="1600" w:type="dxa"/>
            <w:vAlign w:val="center"/>
          </w:tcPr>
          <w:p w14:paraId="7ED4210A" w14:textId="77777777" w:rsidR="00865FAA" w:rsidRDefault="00000000">
            <w:r>
              <w:rPr>
                <w:rFonts w:asciiTheme="minorHAnsi" w:hAnsiTheme="minorHAnsi" w:cstheme="minorHAnsi"/>
                <w:color w:val="302E45"/>
                <w:szCs w:val="18"/>
              </w:rPr>
              <w:t>≤ 5 dias úteis</w:t>
            </w:r>
          </w:p>
        </w:tc>
        <w:tc>
          <w:tcPr>
            <w:tcW w:w="2116" w:type="dxa"/>
            <w:vAlign w:val="center"/>
          </w:tcPr>
          <w:p w14:paraId="2B04792A" w14:textId="77777777" w:rsidR="00865FAA" w:rsidRDefault="00000000">
            <w:r>
              <w:rPr>
                <w:rFonts w:asciiTheme="minorHAnsi" w:hAnsiTheme="minorHAnsi" w:cstheme="minorHAnsi"/>
                <w:color w:val="302E45"/>
                <w:szCs w:val="18"/>
              </w:rPr>
              <w:t>8x5.</w:t>
            </w:r>
          </w:p>
        </w:tc>
      </w:tr>
      <w:tr w:rsidR="00865FAA" w14:paraId="58E65193" w14:textId="77777777">
        <w:tc>
          <w:tcPr>
            <w:tcW w:w="1500" w:type="dxa"/>
            <w:vAlign w:val="center"/>
          </w:tcPr>
          <w:p w14:paraId="22B44A42" w14:textId="77777777" w:rsidR="00865FAA" w:rsidRDefault="00000000">
            <w:r>
              <w:rPr>
                <w:rFonts w:asciiTheme="minorHAnsi" w:hAnsiTheme="minorHAnsi" w:cstheme="minorHAnsi"/>
                <w:color w:val="302E45"/>
                <w:szCs w:val="18"/>
              </w:rPr>
              <w:t>Consulta</w:t>
            </w:r>
          </w:p>
        </w:tc>
        <w:tc>
          <w:tcPr>
            <w:tcW w:w="1300" w:type="dxa"/>
            <w:vAlign w:val="center"/>
          </w:tcPr>
          <w:p w14:paraId="799181D7" w14:textId="77777777" w:rsidR="00865FAA" w:rsidRDefault="00000000">
            <w:r>
              <w:rPr>
                <w:rFonts w:asciiTheme="minorHAnsi" w:hAnsiTheme="minorHAnsi" w:cstheme="minorHAnsi"/>
                <w:color w:val="302E45"/>
                <w:szCs w:val="18"/>
              </w:rPr>
              <w:t>8 h úteis</w:t>
            </w:r>
          </w:p>
        </w:tc>
        <w:tc>
          <w:tcPr>
            <w:tcW w:w="1600" w:type="dxa"/>
            <w:vAlign w:val="center"/>
          </w:tcPr>
          <w:p w14:paraId="5E2F1A54" w14:textId="77777777" w:rsidR="00865FAA" w:rsidRDefault="00000000">
            <w:r>
              <w:rPr>
                <w:rFonts w:asciiTheme="minorHAnsi" w:hAnsiTheme="minorHAnsi" w:cstheme="minorHAnsi"/>
                <w:color w:val="302E45"/>
                <w:szCs w:val="18"/>
              </w:rPr>
              <w:t>Plano acordado</w:t>
            </w:r>
          </w:p>
        </w:tc>
        <w:tc>
          <w:tcPr>
            <w:tcW w:w="2116" w:type="dxa"/>
            <w:vAlign w:val="center"/>
          </w:tcPr>
          <w:p w14:paraId="5011E0B5" w14:textId="77777777" w:rsidR="00865FAA" w:rsidRDefault="00000000">
            <w:r>
              <w:rPr>
                <w:rFonts w:asciiTheme="minorHAnsi" w:hAnsiTheme="minorHAnsi" w:cstheme="minorHAnsi"/>
                <w:color w:val="302E45"/>
                <w:szCs w:val="18"/>
              </w:rPr>
              <w:t>8x5.</w:t>
            </w:r>
          </w:p>
        </w:tc>
      </w:tr>
    </w:tbl>
    <w:p w14:paraId="16D45BBB"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75403AD7" w14:textId="21AAD9D1" w:rsidR="00865FAA" w:rsidRPr="00936628" w:rsidRDefault="00000000" w:rsidP="00936628">
      <w:pPr>
        <w:spacing w:before="60" w:after="240"/>
        <w:jc w:val="center"/>
        <w:rPr>
          <w:rFonts w:ascii="Century Gothic" w:eastAsia="Times New Roman" w:hAnsi="Century Gothic"/>
          <w:i/>
          <w:color w:val="302E45"/>
        </w:rPr>
      </w:pPr>
      <w:r>
        <w:rPr>
          <w:rFonts w:ascii="Century Gothic" w:eastAsia="Times New Roman" w:hAnsi="Century Gothic"/>
          <w:color w:val="302E45"/>
          <w:sz w:val="20"/>
        </w:rPr>
        <w:t>Tabela 2 – SLA de Atendimento a Incidentes</w:t>
      </w:r>
    </w:p>
    <w:p w14:paraId="3C1E3FE5"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t>SLA DE SOFTWARE, SEGURANÇA, DOCUMENTAÇÃO E OPERAÇÃO ASSISTIDA</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00"/>
        <w:gridCol w:w="1800"/>
        <w:gridCol w:w="6289"/>
      </w:tblGrid>
      <w:tr w:rsidR="00865FAA" w14:paraId="24FFD1E8" w14:textId="77777777">
        <w:tc>
          <w:tcPr>
            <w:tcW w:w="700" w:type="dxa"/>
            <w:shd w:val="clear" w:color="auto" w:fill="9BBB59"/>
            <w:vAlign w:val="center"/>
          </w:tcPr>
          <w:p w14:paraId="6F85FC58" w14:textId="77777777" w:rsidR="00865FAA" w:rsidRDefault="00000000">
            <w:r>
              <w:rPr>
                <w:rFonts w:asciiTheme="minorHAnsi" w:hAnsiTheme="minorHAnsi" w:cstheme="minorHAnsi"/>
                <w:b/>
                <w:bCs/>
                <w:color w:val="302E45"/>
                <w:szCs w:val="18"/>
              </w:rPr>
              <w:t>ID</w:t>
            </w:r>
          </w:p>
        </w:tc>
        <w:tc>
          <w:tcPr>
            <w:tcW w:w="1800" w:type="dxa"/>
            <w:shd w:val="clear" w:color="auto" w:fill="9BBB59"/>
            <w:vAlign w:val="center"/>
          </w:tcPr>
          <w:p w14:paraId="022EB91A" w14:textId="77777777" w:rsidR="00865FAA" w:rsidRDefault="00000000">
            <w:r>
              <w:rPr>
                <w:rFonts w:asciiTheme="minorHAnsi" w:hAnsiTheme="minorHAnsi" w:cstheme="minorHAnsi"/>
                <w:b/>
                <w:bCs/>
                <w:color w:val="302E45"/>
                <w:szCs w:val="18"/>
              </w:rPr>
              <w:t>Objeto</w:t>
            </w:r>
          </w:p>
        </w:tc>
        <w:tc>
          <w:tcPr>
            <w:tcW w:w="6289" w:type="dxa"/>
            <w:shd w:val="clear" w:color="auto" w:fill="9BBB59"/>
            <w:vAlign w:val="center"/>
          </w:tcPr>
          <w:p w14:paraId="557FDAF5" w14:textId="77777777" w:rsidR="00865FAA" w:rsidRDefault="00000000">
            <w:r>
              <w:rPr>
                <w:rFonts w:asciiTheme="minorHAnsi" w:hAnsiTheme="minorHAnsi" w:cstheme="minorHAnsi"/>
                <w:b/>
                <w:bCs/>
                <w:color w:val="302E45"/>
                <w:szCs w:val="18"/>
              </w:rPr>
              <w:t>Meta</w:t>
            </w:r>
          </w:p>
        </w:tc>
      </w:tr>
      <w:tr w:rsidR="00865FAA" w14:paraId="6C549075" w14:textId="77777777">
        <w:tc>
          <w:tcPr>
            <w:tcW w:w="700" w:type="dxa"/>
            <w:vAlign w:val="center"/>
          </w:tcPr>
          <w:p w14:paraId="05248727" w14:textId="77777777" w:rsidR="00865FAA" w:rsidRDefault="00000000">
            <w:r>
              <w:rPr>
                <w:rFonts w:asciiTheme="minorHAnsi" w:hAnsiTheme="minorHAnsi" w:cstheme="minorHAnsi"/>
                <w:color w:val="302E45"/>
                <w:szCs w:val="18"/>
              </w:rPr>
              <w:t>SW1</w:t>
            </w:r>
          </w:p>
        </w:tc>
        <w:tc>
          <w:tcPr>
            <w:tcW w:w="1800" w:type="dxa"/>
            <w:vAlign w:val="center"/>
          </w:tcPr>
          <w:p w14:paraId="65619CC9" w14:textId="77777777" w:rsidR="00865FAA" w:rsidRDefault="00000000">
            <w:r>
              <w:rPr>
                <w:rFonts w:asciiTheme="minorHAnsi" w:hAnsiTheme="minorHAnsi" w:cstheme="minorHAnsi"/>
                <w:color w:val="302E45"/>
                <w:szCs w:val="18"/>
              </w:rPr>
              <w:t>Vulnerabilidade crítica explorada</w:t>
            </w:r>
          </w:p>
        </w:tc>
        <w:tc>
          <w:tcPr>
            <w:tcW w:w="6289" w:type="dxa"/>
            <w:vAlign w:val="center"/>
          </w:tcPr>
          <w:p w14:paraId="6CC8BF02" w14:textId="77777777" w:rsidR="00865FAA" w:rsidRDefault="00000000">
            <w:r>
              <w:rPr>
                <w:rFonts w:asciiTheme="minorHAnsi" w:hAnsiTheme="minorHAnsi" w:cstheme="minorHAnsi"/>
                <w:color w:val="302E45"/>
                <w:szCs w:val="18"/>
              </w:rPr>
              <w:t>Mitigação em 24 h e correção em até 15 dias corridos; indisponibilidade de patch exige mitigação e risco formalmente aceito.</w:t>
            </w:r>
          </w:p>
        </w:tc>
      </w:tr>
      <w:tr w:rsidR="00865FAA" w14:paraId="7AB22C1E" w14:textId="77777777">
        <w:tc>
          <w:tcPr>
            <w:tcW w:w="700" w:type="dxa"/>
            <w:vAlign w:val="center"/>
          </w:tcPr>
          <w:p w14:paraId="0336C587" w14:textId="77777777" w:rsidR="00865FAA" w:rsidRDefault="00000000">
            <w:r>
              <w:rPr>
                <w:rFonts w:asciiTheme="minorHAnsi" w:hAnsiTheme="minorHAnsi" w:cstheme="minorHAnsi"/>
                <w:color w:val="302E45"/>
                <w:szCs w:val="18"/>
              </w:rPr>
              <w:t>SW2</w:t>
            </w:r>
          </w:p>
        </w:tc>
        <w:tc>
          <w:tcPr>
            <w:tcW w:w="1800" w:type="dxa"/>
            <w:vAlign w:val="center"/>
          </w:tcPr>
          <w:p w14:paraId="67448A9B" w14:textId="77777777" w:rsidR="00865FAA" w:rsidRDefault="00000000">
            <w:r>
              <w:rPr>
                <w:rFonts w:asciiTheme="minorHAnsi" w:hAnsiTheme="minorHAnsi" w:cstheme="minorHAnsi"/>
                <w:color w:val="302E45"/>
                <w:szCs w:val="18"/>
              </w:rPr>
              <w:t>Vulnerabilidade crítica sem exploração conhecida</w:t>
            </w:r>
          </w:p>
        </w:tc>
        <w:tc>
          <w:tcPr>
            <w:tcW w:w="6289" w:type="dxa"/>
            <w:vAlign w:val="center"/>
          </w:tcPr>
          <w:p w14:paraId="4B864FDA" w14:textId="77777777" w:rsidR="00865FAA" w:rsidRDefault="00000000">
            <w:r>
              <w:rPr>
                <w:rFonts w:asciiTheme="minorHAnsi" w:hAnsiTheme="minorHAnsi" w:cstheme="minorHAnsi"/>
                <w:color w:val="302E45"/>
                <w:szCs w:val="18"/>
              </w:rPr>
              <w:t>Plano em até 5 dias úteis e patch em até 30 dias corridos, após validação de compatibilidade.</w:t>
            </w:r>
          </w:p>
        </w:tc>
      </w:tr>
      <w:tr w:rsidR="00865FAA" w14:paraId="2E605344" w14:textId="77777777">
        <w:tc>
          <w:tcPr>
            <w:tcW w:w="700" w:type="dxa"/>
            <w:vAlign w:val="center"/>
          </w:tcPr>
          <w:p w14:paraId="20537782" w14:textId="77777777" w:rsidR="00865FAA" w:rsidRDefault="00000000">
            <w:r>
              <w:rPr>
                <w:rFonts w:asciiTheme="minorHAnsi" w:hAnsiTheme="minorHAnsi" w:cstheme="minorHAnsi"/>
                <w:color w:val="302E45"/>
                <w:szCs w:val="18"/>
              </w:rPr>
              <w:t>SW3</w:t>
            </w:r>
          </w:p>
        </w:tc>
        <w:tc>
          <w:tcPr>
            <w:tcW w:w="1800" w:type="dxa"/>
            <w:vAlign w:val="center"/>
          </w:tcPr>
          <w:p w14:paraId="3D1C6C66" w14:textId="77777777" w:rsidR="00865FAA" w:rsidRDefault="00000000">
            <w:r>
              <w:rPr>
                <w:rFonts w:asciiTheme="minorHAnsi" w:hAnsiTheme="minorHAnsi" w:cstheme="minorHAnsi"/>
                <w:color w:val="302E45"/>
                <w:szCs w:val="18"/>
              </w:rPr>
              <w:t>Mudança planejada</w:t>
            </w:r>
          </w:p>
        </w:tc>
        <w:tc>
          <w:tcPr>
            <w:tcW w:w="6289" w:type="dxa"/>
            <w:vAlign w:val="center"/>
          </w:tcPr>
          <w:p w14:paraId="06776B69" w14:textId="77777777" w:rsidR="00865FAA" w:rsidRDefault="00000000">
            <w:r>
              <w:rPr>
                <w:rFonts w:asciiTheme="minorHAnsi" w:hAnsiTheme="minorHAnsi" w:cstheme="minorHAnsi"/>
                <w:color w:val="302E45"/>
                <w:szCs w:val="18"/>
              </w:rPr>
              <w:t>Análise de Risco, MOP, rollback e aceite com antecedência mínima de 10 dias úteis, salvo emergência aprovada.</w:t>
            </w:r>
          </w:p>
        </w:tc>
      </w:tr>
      <w:tr w:rsidR="00865FAA" w14:paraId="62EAA062" w14:textId="77777777">
        <w:tc>
          <w:tcPr>
            <w:tcW w:w="700" w:type="dxa"/>
            <w:vAlign w:val="center"/>
          </w:tcPr>
          <w:p w14:paraId="4067336A" w14:textId="77777777" w:rsidR="00865FAA" w:rsidRDefault="00000000">
            <w:r>
              <w:rPr>
                <w:rFonts w:asciiTheme="minorHAnsi" w:hAnsiTheme="minorHAnsi" w:cstheme="minorHAnsi"/>
                <w:color w:val="302E45"/>
                <w:szCs w:val="18"/>
              </w:rPr>
              <w:t>SW4</w:t>
            </w:r>
          </w:p>
        </w:tc>
        <w:tc>
          <w:tcPr>
            <w:tcW w:w="1800" w:type="dxa"/>
            <w:vAlign w:val="center"/>
          </w:tcPr>
          <w:p w14:paraId="522C4FEF" w14:textId="77777777" w:rsidR="00865FAA" w:rsidRDefault="00000000">
            <w:r>
              <w:rPr>
                <w:rFonts w:asciiTheme="minorHAnsi" w:hAnsiTheme="minorHAnsi" w:cstheme="minorHAnsi"/>
                <w:color w:val="302E45"/>
                <w:szCs w:val="18"/>
              </w:rPr>
              <w:t>Documentação pós-janela</w:t>
            </w:r>
          </w:p>
        </w:tc>
        <w:tc>
          <w:tcPr>
            <w:tcW w:w="6289" w:type="dxa"/>
            <w:vAlign w:val="center"/>
          </w:tcPr>
          <w:p w14:paraId="09036948" w14:textId="77777777" w:rsidR="00865FAA" w:rsidRDefault="00000000">
            <w:r>
              <w:rPr>
                <w:rFonts w:asciiTheme="minorHAnsi" w:hAnsiTheme="minorHAnsi" w:cstheme="minorHAnsi"/>
                <w:color w:val="302E45"/>
                <w:szCs w:val="18"/>
              </w:rPr>
              <w:t>PDI, DE-PARA, as-built, inventário, gerência e relatório fotográfico em até 10 dias úteis; documentação em português.</w:t>
            </w:r>
          </w:p>
        </w:tc>
      </w:tr>
      <w:tr w:rsidR="00865FAA" w14:paraId="57B905E2" w14:textId="77777777">
        <w:tc>
          <w:tcPr>
            <w:tcW w:w="700" w:type="dxa"/>
            <w:vAlign w:val="center"/>
          </w:tcPr>
          <w:p w14:paraId="5E17B667" w14:textId="77777777" w:rsidR="00865FAA" w:rsidRDefault="00000000">
            <w:r>
              <w:rPr>
                <w:rFonts w:asciiTheme="minorHAnsi" w:hAnsiTheme="minorHAnsi" w:cstheme="minorHAnsi"/>
                <w:color w:val="302E45"/>
                <w:szCs w:val="18"/>
              </w:rPr>
              <w:t>OA1</w:t>
            </w:r>
          </w:p>
        </w:tc>
        <w:tc>
          <w:tcPr>
            <w:tcW w:w="1800" w:type="dxa"/>
            <w:vAlign w:val="center"/>
          </w:tcPr>
          <w:p w14:paraId="4EBD6F59" w14:textId="77777777" w:rsidR="00865FAA" w:rsidRDefault="00000000">
            <w:r>
              <w:rPr>
                <w:rFonts w:asciiTheme="minorHAnsi" w:hAnsiTheme="minorHAnsi" w:cstheme="minorHAnsi"/>
                <w:color w:val="302E45"/>
                <w:szCs w:val="18"/>
              </w:rPr>
              <w:t>Operação assistida</w:t>
            </w:r>
          </w:p>
        </w:tc>
        <w:tc>
          <w:tcPr>
            <w:tcW w:w="6289" w:type="dxa"/>
            <w:vAlign w:val="center"/>
          </w:tcPr>
          <w:p w14:paraId="546592AE" w14:textId="77777777" w:rsidR="00865FAA" w:rsidRDefault="00000000">
            <w:r>
              <w:rPr>
                <w:rFonts w:asciiTheme="minorHAnsi" w:hAnsiTheme="minorHAnsi" w:cstheme="minorHAnsi"/>
                <w:color w:val="302E45"/>
                <w:szCs w:val="18"/>
              </w:rPr>
              <w:t>12 meses, 8x5, com recurso local no local definido no contrato, cobertura de janelas e retaguarda 24x7 para S0/S1.</w:t>
            </w:r>
          </w:p>
        </w:tc>
      </w:tr>
      <w:tr w:rsidR="00865FAA" w14:paraId="6A45AE3E" w14:textId="77777777">
        <w:tc>
          <w:tcPr>
            <w:tcW w:w="700" w:type="dxa"/>
            <w:vAlign w:val="center"/>
          </w:tcPr>
          <w:p w14:paraId="7023A5C9" w14:textId="77777777" w:rsidR="00865FAA" w:rsidRDefault="00000000">
            <w:r>
              <w:rPr>
                <w:rFonts w:asciiTheme="minorHAnsi" w:hAnsiTheme="minorHAnsi" w:cstheme="minorHAnsi"/>
                <w:color w:val="302E45"/>
                <w:szCs w:val="18"/>
              </w:rPr>
              <w:lastRenderedPageBreak/>
              <w:t>OA2</w:t>
            </w:r>
          </w:p>
        </w:tc>
        <w:tc>
          <w:tcPr>
            <w:tcW w:w="1800" w:type="dxa"/>
            <w:vAlign w:val="center"/>
          </w:tcPr>
          <w:p w14:paraId="229C056F" w14:textId="77777777" w:rsidR="00865FAA" w:rsidRDefault="00000000">
            <w:r>
              <w:rPr>
                <w:rFonts w:asciiTheme="minorHAnsi" w:hAnsiTheme="minorHAnsi" w:cstheme="minorHAnsi"/>
                <w:color w:val="302E45"/>
                <w:szCs w:val="18"/>
              </w:rPr>
              <w:t>Continuidade do recurso</w:t>
            </w:r>
          </w:p>
        </w:tc>
        <w:tc>
          <w:tcPr>
            <w:tcW w:w="6289" w:type="dxa"/>
            <w:vAlign w:val="center"/>
          </w:tcPr>
          <w:p w14:paraId="56893F13" w14:textId="77777777" w:rsidR="00865FAA" w:rsidRDefault="00000000">
            <w:r>
              <w:rPr>
                <w:rFonts w:asciiTheme="minorHAnsi" w:hAnsiTheme="minorHAnsi" w:cstheme="minorHAnsi"/>
                <w:color w:val="302E45"/>
                <w:szCs w:val="18"/>
              </w:rPr>
              <w:t>Ausência superior a 2 dias úteis suprida por profissional equivalente; férias e afastamentos planejados sempre cobertos.</w:t>
            </w:r>
          </w:p>
        </w:tc>
      </w:tr>
    </w:tbl>
    <w:p w14:paraId="0E3A6169"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70B7A74C"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t>MARCOS CRÍTICOS (M1, M2, M3)</w:t>
      </w:r>
    </w:p>
    <w:p w14:paraId="509A0A9D" w14:textId="77777777" w:rsidR="00865FAA" w:rsidRDefault="00000000">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Os marcos abaixo são os únicos sujeitos à multa moratória prevista na Seção 13, sem prejuízo do acompanhamento dos demais prazos intermediários do cronograma.</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600"/>
        <w:gridCol w:w="3600"/>
        <w:gridCol w:w="1600"/>
        <w:gridCol w:w="1989"/>
      </w:tblGrid>
      <w:tr w:rsidR="00865FAA" w14:paraId="307EA02D" w14:textId="77777777">
        <w:tc>
          <w:tcPr>
            <w:tcW w:w="1600" w:type="dxa"/>
            <w:shd w:val="clear" w:color="auto" w:fill="9BBB59"/>
            <w:vAlign w:val="center"/>
          </w:tcPr>
          <w:p w14:paraId="40961A8D" w14:textId="77777777" w:rsidR="00865FAA" w:rsidRDefault="00000000">
            <w:r>
              <w:rPr>
                <w:rFonts w:asciiTheme="minorHAnsi" w:hAnsiTheme="minorHAnsi" w:cstheme="minorHAnsi"/>
                <w:b/>
                <w:bCs/>
                <w:color w:val="302E45"/>
                <w:szCs w:val="18"/>
              </w:rPr>
              <w:t>Marco</w:t>
            </w:r>
          </w:p>
        </w:tc>
        <w:tc>
          <w:tcPr>
            <w:tcW w:w="3600" w:type="dxa"/>
            <w:shd w:val="clear" w:color="auto" w:fill="9BBB59"/>
            <w:vAlign w:val="center"/>
          </w:tcPr>
          <w:p w14:paraId="5985742E" w14:textId="77777777" w:rsidR="00865FAA" w:rsidRDefault="00000000">
            <w:r>
              <w:rPr>
                <w:rFonts w:asciiTheme="minorHAnsi" w:hAnsiTheme="minorHAnsi" w:cstheme="minorHAnsi"/>
                <w:b/>
                <w:bCs/>
                <w:color w:val="302E45"/>
                <w:szCs w:val="18"/>
              </w:rPr>
              <w:t>Entrega Consolidada</w:t>
            </w:r>
          </w:p>
        </w:tc>
        <w:tc>
          <w:tcPr>
            <w:tcW w:w="1600" w:type="dxa"/>
            <w:shd w:val="clear" w:color="auto" w:fill="9BBB59"/>
            <w:vAlign w:val="center"/>
          </w:tcPr>
          <w:p w14:paraId="6FC6E432" w14:textId="77777777" w:rsidR="00865FAA" w:rsidRDefault="00000000">
            <w:r>
              <w:rPr>
                <w:rFonts w:asciiTheme="minorHAnsi" w:hAnsiTheme="minorHAnsi" w:cstheme="minorHAnsi"/>
                <w:b/>
                <w:bCs/>
                <w:color w:val="302E45"/>
                <w:szCs w:val="18"/>
              </w:rPr>
              <w:t>Prazo</w:t>
            </w:r>
          </w:p>
        </w:tc>
        <w:tc>
          <w:tcPr>
            <w:tcW w:w="1989" w:type="dxa"/>
            <w:shd w:val="clear" w:color="auto" w:fill="9BBB59"/>
            <w:vAlign w:val="center"/>
          </w:tcPr>
          <w:p w14:paraId="3C2D4A0D" w14:textId="77777777" w:rsidR="00865FAA" w:rsidRDefault="00000000">
            <w:r>
              <w:rPr>
                <w:rFonts w:asciiTheme="minorHAnsi" w:hAnsiTheme="minorHAnsi" w:cstheme="minorHAnsi"/>
                <w:b/>
                <w:bCs/>
                <w:color w:val="302E45"/>
                <w:szCs w:val="18"/>
              </w:rPr>
              <w:t>Base da Multa</w:t>
            </w:r>
          </w:p>
        </w:tc>
      </w:tr>
      <w:tr w:rsidR="00865FAA" w14:paraId="34032248" w14:textId="77777777">
        <w:tc>
          <w:tcPr>
            <w:tcW w:w="1600" w:type="dxa"/>
            <w:vAlign w:val="center"/>
          </w:tcPr>
          <w:p w14:paraId="04D3B4D2" w14:textId="77777777" w:rsidR="00865FAA" w:rsidRDefault="00000000">
            <w:r>
              <w:rPr>
                <w:rFonts w:asciiTheme="minorHAnsi" w:hAnsiTheme="minorHAnsi" w:cstheme="minorHAnsi"/>
                <w:color w:val="302E45"/>
                <w:szCs w:val="18"/>
              </w:rPr>
              <w:t>M1 – Engenharia e Homologação</w:t>
            </w:r>
          </w:p>
        </w:tc>
        <w:tc>
          <w:tcPr>
            <w:tcW w:w="3600" w:type="dxa"/>
            <w:vAlign w:val="center"/>
          </w:tcPr>
          <w:p w14:paraId="48CC80EE" w14:textId="77D41C74" w:rsidR="00865FAA" w:rsidRDefault="00000000">
            <w:r>
              <w:rPr>
                <w:rFonts w:asciiTheme="minorHAnsi" w:hAnsiTheme="minorHAnsi" w:cstheme="minorHAnsi"/>
                <w:color w:val="302E45"/>
                <w:szCs w:val="18"/>
              </w:rPr>
              <w:t xml:space="preserve">HLD/LLD aprovados; Plano de Medição; plano de migração; </w:t>
            </w:r>
            <w:r w:rsidR="00936628">
              <w:rPr>
                <w:rFonts w:asciiTheme="minorHAnsi" w:hAnsiTheme="minorHAnsi" w:cstheme="minorHAnsi"/>
                <w:color w:val="302E45"/>
                <w:szCs w:val="18"/>
              </w:rPr>
              <w:t>teste de interoperabilidade</w:t>
            </w:r>
            <w:r>
              <w:rPr>
                <w:rFonts w:asciiTheme="minorHAnsi" w:hAnsiTheme="minorHAnsi" w:cstheme="minorHAnsi"/>
                <w:color w:val="302E45"/>
                <w:szCs w:val="18"/>
              </w:rPr>
              <w:t xml:space="preserve"> </w:t>
            </w:r>
            <w:proofErr w:type="spellStart"/>
            <w:r>
              <w:rPr>
                <w:rFonts w:asciiTheme="minorHAnsi" w:hAnsiTheme="minorHAnsi" w:cstheme="minorHAnsi"/>
                <w:color w:val="302E45"/>
                <w:szCs w:val="18"/>
              </w:rPr>
              <w:t>multifabricante</w:t>
            </w:r>
            <w:proofErr w:type="spellEnd"/>
            <w:r>
              <w:rPr>
                <w:rFonts w:asciiTheme="minorHAnsi" w:hAnsiTheme="minorHAnsi" w:cstheme="minorHAnsi"/>
                <w:color w:val="302E45"/>
                <w:szCs w:val="18"/>
              </w:rPr>
              <w:t xml:space="preserve"> aprovada</w:t>
            </w:r>
          </w:p>
        </w:tc>
        <w:tc>
          <w:tcPr>
            <w:tcW w:w="1600" w:type="dxa"/>
            <w:vAlign w:val="center"/>
          </w:tcPr>
          <w:p w14:paraId="687AFD7B" w14:textId="74202ECB" w:rsidR="00865FAA" w:rsidRDefault="00000000">
            <w:r>
              <w:rPr>
                <w:rFonts w:asciiTheme="minorHAnsi" w:hAnsiTheme="minorHAnsi" w:cstheme="minorHAnsi"/>
                <w:color w:val="302E45"/>
                <w:szCs w:val="18"/>
              </w:rPr>
              <w:t xml:space="preserve">T0 + </w:t>
            </w:r>
            <w:r w:rsidR="00936628">
              <w:rPr>
                <w:rFonts w:asciiTheme="minorHAnsi" w:hAnsiTheme="minorHAnsi" w:cstheme="minorHAnsi"/>
                <w:color w:val="302E45"/>
                <w:szCs w:val="18"/>
              </w:rPr>
              <w:t>180</w:t>
            </w:r>
            <w:r>
              <w:rPr>
                <w:rFonts w:asciiTheme="minorHAnsi" w:hAnsiTheme="minorHAnsi" w:cstheme="minorHAnsi"/>
                <w:color w:val="302E45"/>
                <w:szCs w:val="18"/>
              </w:rPr>
              <w:t xml:space="preserve"> dias</w:t>
            </w:r>
          </w:p>
        </w:tc>
        <w:tc>
          <w:tcPr>
            <w:tcW w:w="1989" w:type="dxa"/>
            <w:vAlign w:val="center"/>
          </w:tcPr>
          <w:p w14:paraId="515B3B6A" w14:textId="77777777" w:rsidR="00865FAA" w:rsidRDefault="00000000">
            <w:r>
              <w:rPr>
                <w:rFonts w:asciiTheme="minorHAnsi" w:hAnsiTheme="minorHAnsi" w:cstheme="minorHAnsi"/>
                <w:color w:val="302E45"/>
                <w:szCs w:val="18"/>
              </w:rPr>
              <w:t>Parcela vinculada ao M1.</w:t>
            </w:r>
          </w:p>
        </w:tc>
      </w:tr>
      <w:tr w:rsidR="00865FAA" w14:paraId="2F4BB298" w14:textId="77777777">
        <w:tc>
          <w:tcPr>
            <w:tcW w:w="1600" w:type="dxa"/>
            <w:vAlign w:val="center"/>
          </w:tcPr>
          <w:p w14:paraId="7746F6A6" w14:textId="77777777" w:rsidR="00865FAA" w:rsidRDefault="00000000">
            <w:r>
              <w:rPr>
                <w:rFonts w:asciiTheme="minorHAnsi" w:hAnsiTheme="minorHAnsi" w:cstheme="minorHAnsi"/>
                <w:color w:val="302E45"/>
                <w:szCs w:val="18"/>
              </w:rPr>
              <w:t>M2 – Implantação e Migração</w:t>
            </w:r>
          </w:p>
        </w:tc>
        <w:tc>
          <w:tcPr>
            <w:tcW w:w="3600" w:type="dxa"/>
            <w:vAlign w:val="center"/>
          </w:tcPr>
          <w:p w14:paraId="78713DFB" w14:textId="77777777" w:rsidR="00865FAA" w:rsidRDefault="00000000">
            <w:r>
              <w:rPr>
                <w:rFonts w:asciiTheme="minorHAnsi" w:hAnsiTheme="minorHAnsi" w:cstheme="minorHAnsi"/>
                <w:color w:val="302E45"/>
                <w:szCs w:val="18"/>
              </w:rPr>
              <w:t>Por site/lote: entrega, instalação, comissionamento, integração, migração conforme MOP/rollback e emissão do TAP sem pendência impeditiva.</w:t>
            </w:r>
          </w:p>
        </w:tc>
        <w:tc>
          <w:tcPr>
            <w:tcW w:w="1600" w:type="dxa"/>
            <w:vAlign w:val="center"/>
          </w:tcPr>
          <w:p w14:paraId="2B63B3CE" w14:textId="670A0A39" w:rsidR="00865FAA" w:rsidRDefault="00000000">
            <w:r>
              <w:rPr>
                <w:rFonts w:asciiTheme="minorHAnsi" w:hAnsiTheme="minorHAnsi" w:cstheme="minorHAnsi"/>
                <w:color w:val="302E45"/>
                <w:szCs w:val="18"/>
              </w:rPr>
              <w:t>Cronograma contratual por lote; como referência T0 + 2</w:t>
            </w:r>
            <w:r w:rsidR="00936628">
              <w:rPr>
                <w:rFonts w:asciiTheme="minorHAnsi" w:hAnsiTheme="minorHAnsi" w:cstheme="minorHAnsi"/>
                <w:color w:val="302E45"/>
                <w:szCs w:val="18"/>
              </w:rPr>
              <w:t>4</w:t>
            </w:r>
            <w:r>
              <w:rPr>
                <w:rFonts w:asciiTheme="minorHAnsi" w:hAnsiTheme="minorHAnsi" w:cstheme="minorHAnsi"/>
                <w:color w:val="302E45"/>
                <w:szCs w:val="18"/>
              </w:rPr>
              <w:t>0 dias.</w:t>
            </w:r>
          </w:p>
        </w:tc>
        <w:tc>
          <w:tcPr>
            <w:tcW w:w="1989" w:type="dxa"/>
            <w:vAlign w:val="center"/>
          </w:tcPr>
          <w:p w14:paraId="2AF5B5C9" w14:textId="77777777" w:rsidR="00865FAA" w:rsidRDefault="00000000">
            <w:r>
              <w:rPr>
                <w:rFonts w:asciiTheme="minorHAnsi" w:hAnsiTheme="minorHAnsi" w:cstheme="minorHAnsi"/>
                <w:color w:val="302E45"/>
                <w:szCs w:val="18"/>
              </w:rPr>
              <w:t>Valor do site/lote em atraso.</w:t>
            </w:r>
          </w:p>
        </w:tc>
      </w:tr>
      <w:tr w:rsidR="00865FAA" w14:paraId="03BD3BC1" w14:textId="77777777">
        <w:tc>
          <w:tcPr>
            <w:tcW w:w="1600" w:type="dxa"/>
            <w:vAlign w:val="center"/>
          </w:tcPr>
          <w:p w14:paraId="060F2B24" w14:textId="77777777" w:rsidR="00865FAA" w:rsidRDefault="00000000">
            <w:r>
              <w:rPr>
                <w:rFonts w:asciiTheme="minorHAnsi" w:hAnsiTheme="minorHAnsi" w:cstheme="minorHAnsi"/>
                <w:color w:val="302E45"/>
                <w:szCs w:val="18"/>
              </w:rPr>
              <w:t>M3 – Aceitação Definitiva</w:t>
            </w:r>
          </w:p>
        </w:tc>
        <w:tc>
          <w:tcPr>
            <w:tcW w:w="3600" w:type="dxa"/>
            <w:vAlign w:val="center"/>
          </w:tcPr>
          <w:p w14:paraId="0EF6C738" w14:textId="77777777" w:rsidR="00865FAA" w:rsidRDefault="00000000">
            <w:r>
              <w:rPr>
                <w:rFonts w:asciiTheme="minorHAnsi" w:hAnsiTheme="minorHAnsi" w:cstheme="minorHAnsi"/>
                <w:color w:val="302E45"/>
                <w:szCs w:val="18"/>
              </w:rPr>
              <w:t>PFE de 30 dias; TAD/operação comercial; documentação, treinamento, spares e início da operação assistida.</w:t>
            </w:r>
          </w:p>
        </w:tc>
        <w:tc>
          <w:tcPr>
            <w:tcW w:w="1600" w:type="dxa"/>
            <w:vAlign w:val="center"/>
          </w:tcPr>
          <w:p w14:paraId="2C45593B" w14:textId="77777777" w:rsidR="00865FAA" w:rsidRDefault="00000000">
            <w:r>
              <w:rPr>
                <w:rFonts w:asciiTheme="minorHAnsi" w:hAnsiTheme="minorHAnsi" w:cstheme="minorHAnsi"/>
                <w:color w:val="302E45"/>
                <w:szCs w:val="18"/>
              </w:rPr>
              <w:t>Data contratual do cronograma consolidado.</w:t>
            </w:r>
          </w:p>
        </w:tc>
        <w:tc>
          <w:tcPr>
            <w:tcW w:w="1989" w:type="dxa"/>
            <w:vAlign w:val="center"/>
          </w:tcPr>
          <w:p w14:paraId="7B7CF483" w14:textId="77777777" w:rsidR="00865FAA" w:rsidRDefault="00000000">
            <w:r>
              <w:rPr>
                <w:rFonts w:asciiTheme="minorHAnsi" w:hAnsiTheme="minorHAnsi" w:cstheme="minorHAnsi"/>
                <w:color w:val="302E45"/>
                <w:szCs w:val="18"/>
              </w:rPr>
              <w:t>Parcela final vinculada ao TAD.</w:t>
            </w:r>
          </w:p>
        </w:tc>
      </w:tr>
    </w:tbl>
    <w:p w14:paraId="0DAA1FD3"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5293AAC8"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t>REGIME DE MULTAS</w:t>
      </w:r>
    </w:p>
    <w:p w14:paraId="060B9F4A" w14:textId="77777777" w:rsidR="00865FAA" w:rsidRDefault="00000000">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b/>
          <w:sz w:val="20"/>
          <w:szCs w:val="20"/>
        </w:rPr>
        <w:t>Multa Moratória (atraso em M1, M2 ou M3)</w:t>
      </w:r>
    </w:p>
    <w:p w14:paraId="06EA8B30" w14:textId="77777777" w:rsidR="00865FAA" w:rsidRDefault="00000000">
      <w:pPr>
        <w:pStyle w:val="PargrafodaLista"/>
        <w:numPr>
          <w:ilvl w:val="0"/>
          <w:numId w:val="20"/>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Constatado atraso, a CONTRATANTE notificará a CONTRATADA, que terá 10 (dez) dias corridos para recuperar o marco ou apresentar justificativa.</w:t>
      </w:r>
    </w:p>
    <w:p w14:paraId="6EEA77D7" w14:textId="10438C82" w:rsidR="00865FAA" w:rsidRDefault="00000000">
      <w:pPr>
        <w:pStyle w:val="PargrafodaLista"/>
        <w:numPr>
          <w:ilvl w:val="0"/>
          <w:numId w:val="20"/>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 xml:space="preserve">Não recuperado o marco nem acolhida a justificativa, a multa incide a partir do 11º dia de atraso, sem retroatividade: 0,2% por dia corrido sobre a parcela do marco/site/lote afetado, limitada a 8% </w:t>
      </w:r>
      <w:r w:rsidR="00340B7B">
        <w:rPr>
          <w:rFonts w:asciiTheme="minorHAnsi" w:eastAsiaTheme="majorEastAsia" w:hAnsiTheme="minorHAnsi" w:cstheme="minorHAnsi"/>
          <w:sz w:val="20"/>
          <w:szCs w:val="20"/>
        </w:rPr>
        <w:t>do item</w:t>
      </w:r>
      <w:r w:rsidR="00506A5D">
        <w:rPr>
          <w:rFonts w:asciiTheme="minorHAnsi" w:eastAsiaTheme="majorEastAsia" w:hAnsiTheme="minorHAnsi" w:cstheme="minorHAnsi"/>
          <w:sz w:val="20"/>
          <w:szCs w:val="20"/>
        </w:rPr>
        <w:t xml:space="preserve"> em</w:t>
      </w:r>
      <w:r w:rsidR="00340B7B">
        <w:rPr>
          <w:rFonts w:asciiTheme="minorHAnsi" w:eastAsiaTheme="majorEastAsia" w:hAnsiTheme="minorHAnsi" w:cstheme="minorHAnsi"/>
          <w:sz w:val="20"/>
          <w:szCs w:val="20"/>
        </w:rPr>
        <w:t xml:space="preserve"> questão.</w:t>
      </w:r>
    </w:p>
    <w:p w14:paraId="34047748" w14:textId="77777777" w:rsidR="00865FAA" w:rsidRDefault="00000000">
      <w:pPr>
        <w:pStyle w:val="PargrafodaLista"/>
        <w:numPr>
          <w:ilvl w:val="0"/>
          <w:numId w:val="20"/>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Se apresentado plano de recuperação aprovado e entregue o marco subsequente na data original, até 50% da multa do marco recuperado pode ser abonada.</w:t>
      </w:r>
    </w:p>
    <w:p w14:paraId="48CE2551" w14:textId="77777777" w:rsidR="00506A5D" w:rsidRDefault="00506A5D" w:rsidP="00506A5D">
      <w:pPr>
        <w:pStyle w:val="PargrafodaLista"/>
        <w:spacing w:line="240" w:lineRule="auto"/>
        <w:ind w:left="643"/>
        <w:jc w:val="both"/>
        <w:rPr>
          <w:rFonts w:asciiTheme="minorHAnsi" w:eastAsiaTheme="majorEastAsia" w:hAnsiTheme="minorHAnsi" w:cstheme="minorHAnsi"/>
          <w:sz w:val="20"/>
          <w:szCs w:val="20"/>
        </w:rPr>
      </w:pPr>
    </w:p>
    <w:p w14:paraId="2A60C885" w14:textId="77777777" w:rsidR="00865FAA" w:rsidRDefault="00000000">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b/>
          <w:sz w:val="20"/>
          <w:szCs w:val="20"/>
        </w:rPr>
        <w:t>Janelas de Migração (multa por evento)</w:t>
      </w:r>
    </w:p>
    <w:p w14:paraId="5DF9551B" w14:textId="77777777" w:rsidR="00865FAA" w:rsidRDefault="00000000">
      <w:pPr>
        <w:pStyle w:val="PargrafodaLista"/>
        <w:numPr>
          <w:ilvl w:val="0"/>
          <w:numId w:val="21"/>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Multa por evento quando: (i) a janela for executada em desacordo relevante com o MOP aprovado (atividade não prevista, ausência de pré-requisito obrigatório, execução fora do horário autorizado, ou risco material não tratado); ou (ii) o rollback for omitido ou malsucedido, causando indisponibilidade além da janela autorizada.</w:t>
      </w:r>
    </w:p>
    <w:p w14:paraId="4142CEE4" w14:textId="77777777" w:rsidR="00865FAA" w:rsidRDefault="00000000">
      <w:pPr>
        <w:pStyle w:val="PargrafodaLista"/>
        <w:numPr>
          <w:ilvl w:val="0"/>
          <w:numId w:val="21"/>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Valor: 0,5% da parcela do site/lote por evento, limitado a 5% dessa parcela. Extrapolação sem impacto em serviço e sem risco material é apenas registrada em governança, sem multa.</w:t>
      </w:r>
    </w:p>
    <w:p w14:paraId="3B07D1C0" w14:textId="77777777" w:rsidR="00865FAA" w:rsidRDefault="00000000">
      <w:pPr>
        <w:pStyle w:val="PargrafodaLista"/>
        <w:numPr>
          <w:ilvl w:val="0"/>
          <w:numId w:val="21"/>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Aplicação precedida de relatório do evento e contraditório de 5 dias úteis. Se o mesmo evento atrasar marco crítico, aplica-se somente a consequência de maior valor.</w:t>
      </w:r>
    </w:p>
    <w:p w14:paraId="3606932F" w14:textId="77777777" w:rsidR="00865FAA" w:rsidRDefault="00000000">
      <w:pPr>
        <w:pStyle w:val="PargrafodaLista"/>
        <w:numPr>
          <w:ilvl w:val="0"/>
          <w:numId w:val="21"/>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Três eventos apenados em 6 meses obrigam a CONTRATADA a apresentar novo plano de migração e reforço de equipe/supervisão, sem ônus, como condição para novas janelas.</w:t>
      </w:r>
    </w:p>
    <w:p w14:paraId="35494326"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t>SALVAGUARDAS, LIMITES E INEXECUÇÃO</w:t>
      </w:r>
    </w:p>
    <w:p w14:paraId="56A1D0CF" w14:textId="77777777" w:rsidR="00865FAA" w:rsidRDefault="00000000">
      <w:pPr>
        <w:pStyle w:val="PargrafodaLista"/>
        <w:numPr>
          <w:ilvl w:val="0"/>
          <w:numId w:val="22"/>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 xml:space="preserve">Não há mora por pendência da CONTRATANTE, indisponibilidade de site, atraso de aprovação além do prazo acordado, falta de acesso, indisponibilidade de janela, terceiro fora do controle da </w:t>
      </w:r>
      <w:r>
        <w:rPr>
          <w:rFonts w:asciiTheme="minorHAnsi" w:eastAsiaTheme="majorEastAsia" w:hAnsiTheme="minorHAnsi" w:cstheme="minorHAnsi"/>
          <w:sz w:val="20"/>
          <w:szCs w:val="20"/>
        </w:rPr>
        <w:lastRenderedPageBreak/>
        <w:t>CONTRATADA ou força maior — o prazo é prorrogado pelo período efetivamente impeditivo, registrado em ata.</w:t>
      </w:r>
    </w:p>
    <w:p w14:paraId="18D48465" w14:textId="77777777" w:rsidR="00865FAA" w:rsidRDefault="00000000">
      <w:pPr>
        <w:pStyle w:val="PargrafodaLista"/>
        <w:numPr>
          <w:ilvl w:val="0"/>
          <w:numId w:val="22"/>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A soma das multas fica limitada a 10% do valor total contratado. Sobre o mesmo evento não incidem multas ou créditos em duplicidade.</w:t>
      </w:r>
    </w:p>
    <w:p w14:paraId="2BE7DF73" w14:textId="77777777" w:rsidR="00865FAA" w:rsidRDefault="00000000">
      <w:pPr>
        <w:pStyle w:val="PargrafodaLista"/>
        <w:numPr>
          <w:ilvl w:val="0"/>
          <w:numId w:val="22"/>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Atraso superior a 60 dias corridos em marco crítico, sem plano de recuperação aprovado, pode caracterizar inexecução parcial: multa compensatória de 5% da parcela, execução da garantia e, em último caso, rescisão (sempre com contraditório, sem cumulação com multa moratória além do limite aplicável).</w:t>
      </w:r>
    </w:p>
    <w:p w14:paraId="79740090" w14:textId="77777777" w:rsidR="00865FAA" w:rsidRDefault="00000000">
      <w:pPr>
        <w:pStyle w:val="PargrafodaLista"/>
        <w:numPr>
          <w:ilvl w:val="0"/>
          <w:numId w:val="22"/>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Garantia de execução: 5% do valor total do contrato, vigente até o fim do prazo definido na RFP, executável nas hipóteses de inexecução.</w:t>
      </w:r>
    </w:p>
    <w:p w14:paraId="72468095" w14:textId="77777777" w:rsidR="00865FAA" w:rsidRDefault="00000000">
      <w:pPr>
        <w:pStyle w:val="PargrafodaLista"/>
        <w:numPr>
          <w:ilvl w:val="0"/>
          <w:numId w:val="22"/>
        </w:numPr>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Três ocorrências em 12 meses de descumprimento de SW1 ou SW2, sem justificativa acolhida, constituem infração grave e podem ensejar medidas por inexecução após plano de ação e contraditório.</w:t>
      </w:r>
    </w:p>
    <w:p w14:paraId="716E3A53"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t>MATRIZ DE ESCALONAMENTO</w:t>
      </w:r>
    </w:p>
    <w:p w14:paraId="2CC06DC0" w14:textId="77777777" w:rsidR="00865FAA" w:rsidRDefault="00000000">
      <w:pPr>
        <w:pStyle w:val="PargrafodaLista"/>
        <w:spacing w:line="240" w:lineRule="auto"/>
        <w:jc w:val="both"/>
        <w:rPr>
          <w:rFonts w:asciiTheme="minorHAnsi" w:eastAsiaTheme="majorEastAsia" w:hAnsiTheme="minorHAnsi" w:cstheme="minorHAnsi"/>
          <w:sz w:val="20"/>
          <w:szCs w:val="20"/>
        </w:rPr>
      </w:pPr>
      <w:r>
        <w:rPr>
          <w:rFonts w:asciiTheme="minorHAnsi" w:eastAsiaTheme="majorEastAsia" w:hAnsiTheme="minorHAnsi" w:cstheme="minorHAnsi"/>
          <w:sz w:val="20"/>
          <w:szCs w:val="20"/>
        </w:rPr>
        <w:t>A matriz abaixo define os níveis de escalonamento para chamados de suporte técnico e para o acompanhamento de marcos críticos, complementando o regime de consequências previsto nas Seções 13 a 15.</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000"/>
        <w:gridCol w:w="3100"/>
        <w:gridCol w:w="2700"/>
        <w:gridCol w:w="1989"/>
      </w:tblGrid>
      <w:tr w:rsidR="00865FAA" w14:paraId="1A4F97FB" w14:textId="77777777">
        <w:tc>
          <w:tcPr>
            <w:tcW w:w="1000" w:type="dxa"/>
            <w:shd w:val="clear" w:color="auto" w:fill="9BBB59"/>
            <w:vAlign w:val="center"/>
          </w:tcPr>
          <w:p w14:paraId="6D3F324B" w14:textId="77777777" w:rsidR="00865FAA" w:rsidRDefault="00000000">
            <w:r>
              <w:rPr>
                <w:rFonts w:asciiTheme="minorHAnsi" w:hAnsiTheme="minorHAnsi" w:cstheme="minorHAnsi"/>
                <w:b/>
                <w:bCs/>
                <w:color w:val="302E45"/>
                <w:szCs w:val="18"/>
              </w:rPr>
              <w:t>Nível</w:t>
            </w:r>
          </w:p>
        </w:tc>
        <w:tc>
          <w:tcPr>
            <w:tcW w:w="3100" w:type="dxa"/>
            <w:shd w:val="clear" w:color="auto" w:fill="9BBB59"/>
            <w:vAlign w:val="center"/>
          </w:tcPr>
          <w:p w14:paraId="2C795564" w14:textId="77777777" w:rsidR="00865FAA" w:rsidRDefault="00000000">
            <w:r>
              <w:rPr>
                <w:rFonts w:asciiTheme="minorHAnsi" w:hAnsiTheme="minorHAnsi" w:cstheme="minorHAnsi"/>
                <w:b/>
                <w:bCs/>
                <w:color w:val="302E45"/>
                <w:szCs w:val="18"/>
              </w:rPr>
              <w:t>Acionamento</w:t>
            </w:r>
          </w:p>
        </w:tc>
        <w:tc>
          <w:tcPr>
            <w:tcW w:w="2700" w:type="dxa"/>
            <w:shd w:val="clear" w:color="auto" w:fill="9BBB59"/>
            <w:vAlign w:val="center"/>
          </w:tcPr>
          <w:p w14:paraId="45CDB79E" w14:textId="77777777" w:rsidR="00865FAA" w:rsidRDefault="00000000">
            <w:r>
              <w:rPr>
                <w:rFonts w:asciiTheme="minorHAnsi" w:hAnsiTheme="minorHAnsi" w:cstheme="minorHAnsi"/>
                <w:b/>
                <w:bCs/>
                <w:color w:val="302E45"/>
                <w:szCs w:val="18"/>
              </w:rPr>
              <w:t>Responsável</w:t>
            </w:r>
          </w:p>
        </w:tc>
        <w:tc>
          <w:tcPr>
            <w:tcW w:w="1989" w:type="dxa"/>
            <w:shd w:val="clear" w:color="auto" w:fill="9BBB59"/>
            <w:vAlign w:val="center"/>
          </w:tcPr>
          <w:p w14:paraId="0009FD85" w14:textId="77777777" w:rsidR="00865FAA" w:rsidRDefault="00000000">
            <w:r>
              <w:rPr>
                <w:rFonts w:asciiTheme="minorHAnsi" w:hAnsiTheme="minorHAnsi" w:cstheme="minorHAnsi"/>
                <w:b/>
                <w:bCs/>
                <w:color w:val="302E45"/>
                <w:szCs w:val="18"/>
              </w:rPr>
              <w:t>Tempo até Escalar</w:t>
            </w:r>
          </w:p>
        </w:tc>
      </w:tr>
      <w:tr w:rsidR="00865FAA" w14:paraId="27B704F5" w14:textId="77777777">
        <w:tc>
          <w:tcPr>
            <w:tcW w:w="1000" w:type="dxa"/>
            <w:vAlign w:val="center"/>
          </w:tcPr>
          <w:p w14:paraId="7A8648A8" w14:textId="77777777" w:rsidR="00865FAA" w:rsidRDefault="00000000">
            <w:r>
              <w:rPr>
                <w:rFonts w:asciiTheme="minorHAnsi" w:hAnsiTheme="minorHAnsi" w:cstheme="minorHAnsi"/>
                <w:color w:val="302E45"/>
                <w:szCs w:val="18"/>
              </w:rPr>
              <w:t>N1</w:t>
            </w:r>
          </w:p>
        </w:tc>
        <w:tc>
          <w:tcPr>
            <w:tcW w:w="3100" w:type="dxa"/>
            <w:vAlign w:val="center"/>
          </w:tcPr>
          <w:p w14:paraId="0C9E3FAD" w14:textId="77777777" w:rsidR="00865FAA" w:rsidRDefault="00000000">
            <w:r>
              <w:rPr>
                <w:rFonts w:asciiTheme="minorHAnsi" w:hAnsiTheme="minorHAnsi" w:cstheme="minorHAnsi"/>
                <w:color w:val="302E45"/>
                <w:szCs w:val="18"/>
              </w:rPr>
              <w:t>Abertura do chamado</w:t>
            </w:r>
          </w:p>
        </w:tc>
        <w:tc>
          <w:tcPr>
            <w:tcW w:w="2700" w:type="dxa"/>
            <w:vAlign w:val="center"/>
          </w:tcPr>
          <w:p w14:paraId="2DFD8DAA" w14:textId="77777777" w:rsidR="00865FAA" w:rsidRDefault="00000000">
            <w:r>
              <w:rPr>
                <w:rFonts w:asciiTheme="minorHAnsi" w:hAnsiTheme="minorHAnsi" w:cstheme="minorHAnsi"/>
                <w:color w:val="302E45"/>
                <w:szCs w:val="18"/>
              </w:rPr>
              <w:t>Analista de suporte / NOC da PROPONENTE</w:t>
            </w:r>
          </w:p>
        </w:tc>
        <w:tc>
          <w:tcPr>
            <w:tcW w:w="1989" w:type="dxa"/>
            <w:vAlign w:val="center"/>
          </w:tcPr>
          <w:p w14:paraId="733086F9" w14:textId="77777777" w:rsidR="00865FAA" w:rsidRDefault="00000000">
            <w:r>
              <w:rPr>
                <w:rFonts w:asciiTheme="minorHAnsi" w:hAnsiTheme="minorHAnsi" w:cstheme="minorHAnsi"/>
                <w:color w:val="302E45"/>
                <w:szCs w:val="18"/>
              </w:rPr>
              <w:t>Imediato</w:t>
            </w:r>
          </w:p>
        </w:tc>
      </w:tr>
      <w:tr w:rsidR="00865FAA" w14:paraId="4CD69EF9" w14:textId="77777777">
        <w:tc>
          <w:tcPr>
            <w:tcW w:w="1000" w:type="dxa"/>
            <w:vAlign w:val="center"/>
          </w:tcPr>
          <w:p w14:paraId="3345E047" w14:textId="77777777" w:rsidR="00865FAA" w:rsidRDefault="00000000">
            <w:r>
              <w:rPr>
                <w:rFonts w:asciiTheme="minorHAnsi" w:hAnsiTheme="minorHAnsi" w:cstheme="minorHAnsi"/>
                <w:color w:val="302E45"/>
                <w:szCs w:val="18"/>
              </w:rPr>
              <w:t>N2</w:t>
            </w:r>
          </w:p>
        </w:tc>
        <w:tc>
          <w:tcPr>
            <w:tcW w:w="3100" w:type="dxa"/>
            <w:vAlign w:val="center"/>
          </w:tcPr>
          <w:p w14:paraId="1AB9E341" w14:textId="77777777" w:rsidR="00865FAA" w:rsidRDefault="00000000">
            <w:r>
              <w:rPr>
                <w:rFonts w:asciiTheme="minorHAnsi" w:hAnsiTheme="minorHAnsi" w:cstheme="minorHAnsi"/>
                <w:color w:val="302E45"/>
                <w:szCs w:val="18"/>
              </w:rPr>
              <w:t>Não resolvido em 50% do SLA de restauração</w:t>
            </w:r>
          </w:p>
        </w:tc>
        <w:tc>
          <w:tcPr>
            <w:tcW w:w="2700" w:type="dxa"/>
            <w:vAlign w:val="center"/>
          </w:tcPr>
          <w:p w14:paraId="684FF7D2" w14:textId="77777777" w:rsidR="00865FAA" w:rsidRDefault="00000000">
            <w:r>
              <w:rPr>
                <w:rFonts w:asciiTheme="minorHAnsi" w:hAnsiTheme="minorHAnsi" w:cstheme="minorHAnsi"/>
                <w:color w:val="302E45"/>
                <w:szCs w:val="18"/>
              </w:rPr>
              <w:t>Engenheiro de rede sênior</w:t>
            </w:r>
          </w:p>
        </w:tc>
        <w:tc>
          <w:tcPr>
            <w:tcW w:w="1989" w:type="dxa"/>
            <w:vAlign w:val="center"/>
          </w:tcPr>
          <w:p w14:paraId="5EE330DE" w14:textId="77777777" w:rsidR="00865FAA" w:rsidRDefault="00000000">
            <w:r>
              <w:rPr>
                <w:rFonts w:asciiTheme="minorHAnsi" w:hAnsiTheme="minorHAnsi" w:cstheme="minorHAnsi"/>
                <w:color w:val="302E45"/>
                <w:szCs w:val="18"/>
              </w:rPr>
              <w:t>Automático</w:t>
            </w:r>
          </w:p>
        </w:tc>
      </w:tr>
      <w:tr w:rsidR="00865FAA" w14:paraId="5E792A25" w14:textId="77777777">
        <w:tc>
          <w:tcPr>
            <w:tcW w:w="1000" w:type="dxa"/>
            <w:vAlign w:val="center"/>
          </w:tcPr>
          <w:p w14:paraId="609D86A1" w14:textId="77777777" w:rsidR="00865FAA" w:rsidRDefault="00000000">
            <w:r>
              <w:rPr>
                <w:rFonts w:asciiTheme="minorHAnsi" w:hAnsiTheme="minorHAnsi" w:cstheme="minorHAnsi"/>
                <w:color w:val="302E45"/>
                <w:szCs w:val="18"/>
              </w:rPr>
              <w:t>N3</w:t>
            </w:r>
          </w:p>
        </w:tc>
        <w:tc>
          <w:tcPr>
            <w:tcW w:w="3100" w:type="dxa"/>
            <w:vAlign w:val="center"/>
          </w:tcPr>
          <w:p w14:paraId="1642B5F8" w14:textId="77777777" w:rsidR="00865FAA" w:rsidRDefault="00000000">
            <w:r>
              <w:rPr>
                <w:rFonts w:asciiTheme="minorHAnsi" w:hAnsiTheme="minorHAnsi" w:cstheme="minorHAnsi"/>
                <w:color w:val="302E45"/>
                <w:szCs w:val="18"/>
              </w:rPr>
              <w:t>Não resolvido em 80% do SLA (ou S0/S1 &gt; 2h)</w:t>
            </w:r>
          </w:p>
        </w:tc>
        <w:tc>
          <w:tcPr>
            <w:tcW w:w="2700" w:type="dxa"/>
            <w:vAlign w:val="center"/>
          </w:tcPr>
          <w:p w14:paraId="184B98A7" w14:textId="77777777" w:rsidR="00865FAA" w:rsidRDefault="00000000">
            <w:r>
              <w:rPr>
                <w:rFonts w:asciiTheme="minorHAnsi" w:hAnsiTheme="minorHAnsi" w:cstheme="minorHAnsi"/>
                <w:color w:val="302E45"/>
                <w:szCs w:val="18"/>
              </w:rPr>
              <w:t>Arquiteto de rede / Gerente técnico da PROPONENTE</w:t>
            </w:r>
          </w:p>
        </w:tc>
        <w:tc>
          <w:tcPr>
            <w:tcW w:w="1989" w:type="dxa"/>
            <w:vAlign w:val="center"/>
          </w:tcPr>
          <w:p w14:paraId="272C02EE" w14:textId="77777777" w:rsidR="00865FAA" w:rsidRDefault="00000000">
            <w:r>
              <w:rPr>
                <w:rFonts w:asciiTheme="minorHAnsi" w:hAnsiTheme="minorHAnsi" w:cstheme="minorHAnsi"/>
                <w:color w:val="302E45"/>
                <w:szCs w:val="18"/>
              </w:rPr>
              <w:t>Automático</w:t>
            </w:r>
          </w:p>
        </w:tc>
      </w:tr>
      <w:tr w:rsidR="00865FAA" w14:paraId="2F3CE075" w14:textId="77777777">
        <w:tc>
          <w:tcPr>
            <w:tcW w:w="1000" w:type="dxa"/>
            <w:vAlign w:val="center"/>
          </w:tcPr>
          <w:p w14:paraId="6952A46E" w14:textId="77777777" w:rsidR="00865FAA" w:rsidRDefault="00000000">
            <w:r>
              <w:rPr>
                <w:rFonts w:asciiTheme="minorHAnsi" w:hAnsiTheme="minorHAnsi" w:cstheme="minorHAnsi"/>
                <w:color w:val="302E45"/>
                <w:szCs w:val="18"/>
              </w:rPr>
              <w:t>Executivo</w:t>
            </w:r>
          </w:p>
        </w:tc>
        <w:tc>
          <w:tcPr>
            <w:tcW w:w="3100" w:type="dxa"/>
            <w:vAlign w:val="center"/>
          </w:tcPr>
          <w:p w14:paraId="227B0BBF" w14:textId="77777777" w:rsidR="00865FAA" w:rsidRDefault="00000000">
            <w:r>
              <w:rPr>
                <w:rFonts w:asciiTheme="minorHAnsi" w:hAnsiTheme="minorHAnsi" w:cstheme="minorHAnsi"/>
                <w:color w:val="302E45"/>
                <w:szCs w:val="18"/>
              </w:rPr>
              <w:t>SLA estourado, marco crítico em risco ou impacto de negócio crítico</w:t>
            </w:r>
          </w:p>
        </w:tc>
        <w:tc>
          <w:tcPr>
            <w:tcW w:w="2700" w:type="dxa"/>
            <w:vAlign w:val="center"/>
          </w:tcPr>
          <w:p w14:paraId="657E548F" w14:textId="77777777" w:rsidR="00865FAA" w:rsidRDefault="00000000">
            <w:r>
              <w:rPr>
                <w:rFonts w:asciiTheme="minorHAnsi" w:hAnsiTheme="minorHAnsi" w:cstheme="minorHAnsi"/>
                <w:color w:val="302E45"/>
                <w:szCs w:val="18"/>
              </w:rPr>
              <w:t>Gerente de Contrato da PROPONENTE + Gestor do Contrato da EAF</w:t>
            </w:r>
          </w:p>
        </w:tc>
        <w:tc>
          <w:tcPr>
            <w:tcW w:w="1989" w:type="dxa"/>
            <w:vAlign w:val="center"/>
          </w:tcPr>
          <w:p w14:paraId="3A7ED84D" w14:textId="77777777" w:rsidR="00865FAA" w:rsidRDefault="00000000">
            <w:r>
              <w:rPr>
                <w:rFonts w:asciiTheme="minorHAnsi" w:hAnsiTheme="minorHAnsi" w:cstheme="minorHAnsi"/>
                <w:color w:val="302E45"/>
                <w:szCs w:val="18"/>
              </w:rPr>
              <w:t>Imediato</w:t>
            </w:r>
          </w:p>
        </w:tc>
      </w:tr>
    </w:tbl>
    <w:p w14:paraId="4D7BC437"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20235869"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t>GOVERNANÇA, RELATÓRIOS E KPIS DE ACOMPANHAMENTO</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373"/>
        <w:gridCol w:w="3416"/>
      </w:tblGrid>
      <w:tr w:rsidR="00865FAA" w14:paraId="0A4468C5" w14:textId="77777777">
        <w:tc>
          <w:tcPr>
            <w:tcW w:w="5373" w:type="dxa"/>
            <w:shd w:val="clear" w:color="auto" w:fill="9BBB59"/>
            <w:vAlign w:val="center"/>
          </w:tcPr>
          <w:p w14:paraId="0703733D" w14:textId="77777777" w:rsidR="00865FAA" w:rsidRDefault="00000000">
            <w:r>
              <w:rPr>
                <w:rFonts w:asciiTheme="minorHAnsi" w:hAnsiTheme="minorHAnsi" w:cstheme="minorHAnsi"/>
                <w:b/>
                <w:bCs/>
                <w:color w:val="302E45"/>
                <w:szCs w:val="18"/>
              </w:rPr>
              <w:t>Entregável</w:t>
            </w:r>
          </w:p>
        </w:tc>
        <w:tc>
          <w:tcPr>
            <w:tcW w:w="3416" w:type="dxa"/>
            <w:shd w:val="clear" w:color="auto" w:fill="9BBB59"/>
            <w:vAlign w:val="center"/>
          </w:tcPr>
          <w:p w14:paraId="2A689C64" w14:textId="77777777" w:rsidR="00865FAA" w:rsidRDefault="00000000">
            <w:r>
              <w:rPr>
                <w:rFonts w:asciiTheme="minorHAnsi" w:hAnsiTheme="minorHAnsi" w:cstheme="minorHAnsi"/>
                <w:b/>
                <w:bCs/>
                <w:color w:val="302E45"/>
                <w:szCs w:val="18"/>
              </w:rPr>
              <w:t>Periodicidade</w:t>
            </w:r>
          </w:p>
        </w:tc>
      </w:tr>
      <w:tr w:rsidR="00865FAA" w14:paraId="7E9829B3" w14:textId="77777777">
        <w:tc>
          <w:tcPr>
            <w:tcW w:w="5373" w:type="dxa"/>
            <w:vAlign w:val="center"/>
          </w:tcPr>
          <w:p w14:paraId="7D740922" w14:textId="77777777" w:rsidR="00865FAA" w:rsidRDefault="00000000">
            <w:r>
              <w:rPr>
                <w:rFonts w:asciiTheme="minorHAnsi" w:hAnsiTheme="minorHAnsi" w:cstheme="minorHAnsi"/>
                <w:color w:val="302E45"/>
                <w:szCs w:val="18"/>
              </w:rPr>
              <w:t>Relatório Mensal de Medição de SLA</w:t>
            </w:r>
          </w:p>
        </w:tc>
        <w:tc>
          <w:tcPr>
            <w:tcW w:w="3416" w:type="dxa"/>
            <w:vAlign w:val="center"/>
          </w:tcPr>
          <w:p w14:paraId="678F46B3" w14:textId="77777777" w:rsidR="00865FAA" w:rsidRDefault="00000000">
            <w:r>
              <w:rPr>
                <w:rFonts w:asciiTheme="minorHAnsi" w:hAnsiTheme="minorHAnsi" w:cstheme="minorHAnsi"/>
                <w:color w:val="302E45"/>
                <w:szCs w:val="18"/>
              </w:rPr>
              <w:t>Até o 5º dia útil do mês seguinte</w:t>
            </w:r>
          </w:p>
        </w:tc>
      </w:tr>
      <w:tr w:rsidR="00865FAA" w14:paraId="3E233A16" w14:textId="77777777">
        <w:tc>
          <w:tcPr>
            <w:tcW w:w="5373" w:type="dxa"/>
            <w:vAlign w:val="center"/>
          </w:tcPr>
          <w:p w14:paraId="2E84AEB7" w14:textId="77777777" w:rsidR="00865FAA" w:rsidRDefault="00000000">
            <w:r>
              <w:rPr>
                <w:rFonts w:asciiTheme="minorHAnsi" w:hAnsiTheme="minorHAnsi" w:cstheme="minorHAnsi"/>
                <w:color w:val="302E45"/>
                <w:szCs w:val="18"/>
              </w:rPr>
              <w:t>RCA (S0, S1 e S2)</w:t>
            </w:r>
          </w:p>
        </w:tc>
        <w:tc>
          <w:tcPr>
            <w:tcW w:w="3416" w:type="dxa"/>
            <w:vAlign w:val="center"/>
          </w:tcPr>
          <w:p w14:paraId="332F7188" w14:textId="77777777" w:rsidR="00865FAA" w:rsidRDefault="00000000">
            <w:r>
              <w:rPr>
                <w:rFonts w:asciiTheme="minorHAnsi" w:hAnsiTheme="minorHAnsi" w:cstheme="minorHAnsi"/>
                <w:color w:val="302E45"/>
                <w:szCs w:val="18"/>
              </w:rPr>
              <w:t>Até 10 dias úteis após a restauração</w:t>
            </w:r>
          </w:p>
        </w:tc>
      </w:tr>
      <w:tr w:rsidR="00865FAA" w14:paraId="2DE4A682" w14:textId="77777777">
        <w:tc>
          <w:tcPr>
            <w:tcW w:w="5373" w:type="dxa"/>
            <w:vAlign w:val="center"/>
          </w:tcPr>
          <w:p w14:paraId="68782300" w14:textId="77777777" w:rsidR="00865FAA" w:rsidRDefault="00000000">
            <w:r>
              <w:rPr>
                <w:rFonts w:asciiTheme="minorHAnsi" w:hAnsiTheme="minorHAnsi" w:cstheme="minorHAnsi"/>
                <w:color w:val="302E45"/>
                <w:szCs w:val="18"/>
              </w:rPr>
              <w:t>Relatório de Chamados de Garantia (abertos/fechados/SLA)</w:t>
            </w:r>
          </w:p>
        </w:tc>
        <w:tc>
          <w:tcPr>
            <w:tcW w:w="3416" w:type="dxa"/>
            <w:vAlign w:val="center"/>
          </w:tcPr>
          <w:p w14:paraId="63E39C00" w14:textId="77777777" w:rsidR="00865FAA" w:rsidRDefault="00000000">
            <w:r>
              <w:rPr>
                <w:rFonts w:asciiTheme="minorHAnsi" w:hAnsiTheme="minorHAnsi" w:cstheme="minorHAnsi"/>
                <w:color w:val="302E45"/>
                <w:szCs w:val="18"/>
              </w:rPr>
              <w:t>Mensal</w:t>
            </w:r>
          </w:p>
        </w:tc>
      </w:tr>
      <w:tr w:rsidR="00865FAA" w14:paraId="46616935" w14:textId="77777777">
        <w:tc>
          <w:tcPr>
            <w:tcW w:w="5373" w:type="dxa"/>
            <w:vAlign w:val="center"/>
          </w:tcPr>
          <w:p w14:paraId="37D4A264" w14:textId="77777777" w:rsidR="00865FAA" w:rsidRDefault="00000000">
            <w:r>
              <w:rPr>
                <w:rFonts w:asciiTheme="minorHAnsi" w:hAnsiTheme="minorHAnsi" w:cstheme="minorHAnsi"/>
                <w:color w:val="302E45"/>
                <w:szCs w:val="18"/>
              </w:rPr>
              <w:t>Relatório de RMAs em andamento</w:t>
            </w:r>
          </w:p>
        </w:tc>
        <w:tc>
          <w:tcPr>
            <w:tcW w:w="3416" w:type="dxa"/>
            <w:vAlign w:val="center"/>
          </w:tcPr>
          <w:p w14:paraId="7366B602" w14:textId="77777777" w:rsidR="00865FAA" w:rsidRDefault="00000000">
            <w:r>
              <w:rPr>
                <w:rFonts w:asciiTheme="minorHAnsi" w:hAnsiTheme="minorHAnsi" w:cstheme="minorHAnsi"/>
                <w:color w:val="302E45"/>
                <w:szCs w:val="18"/>
              </w:rPr>
              <w:t>Semanal, enquanto houver RMA aberto</w:t>
            </w:r>
          </w:p>
        </w:tc>
      </w:tr>
      <w:tr w:rsidR="00865FAA" w14:paraId="4FED0D96" w14:textId="77777777">
        <w:tc>
          <w:tcPr>
            <w:tcW w:w="5373" w:type="dxa"/>
            <w:vAlign w:val="center"/>
          </w:tcPr>
          <w:p w14:paraId="220DE11C" w14:textId="77777777" w:rsidR="00865FAA" w:rsidRDefault="00000000">
            <w:r>
              <w:rPr>
                <w:rFonts w:asciiTheme="minorHAnsi" w:hAnsiTheme="minorHAnsi" w:cstheme="minorHAnsi"/>
                <w:color w:val="302E45"/>
                <w:szCs w:val="18"/>
              </w:rPr>
              <w:t>Reunião de Governança de SLA</w:t>
            </w:r>
          </w:p>
        </w:tc>
        <w:tc>
          <w:tcPr>
            <w:tcW w:w="3416" w:type="dxa"/>
            <w:vAlign w:val="center"/>
          </w:tcPr>
          <w:p w14:paraId="0981B442" w14:textId="77777777" w:rsidR="00865FAA" w:rsidRDefault="00000000">
            <w:r>
              <w:rPr>
                <w:rFonts w:asciiTheme="minorHAnsi" w:hAnsiTheme="minorHAnsi" w:cstheme="minorHAnsi"/>
                <w:color w:val="302E45"/>
                <w:szCs w:val="18"/>
              </w:rPr>
              <w:t>Mensal</w:t>
            </w:r>
          </w:p>
        </w:tc>
      </w:tr>
      <w:tr w:rsidR="00865FAA" w14:paraId="590095EF" w14:textId="77777777">
        <w:tc>
          <w:tcPr>
            <w:tcW w:w="5373" w:type="dxa"/>
            <w:vAlign w:val="center"/>
          </w:tcPr>
          <w:p w14:paraId="542F0384" w14:textId="77777777" w:rsidR="00865FAA" w:rsidRDefault="00000000">
            <w:r>
              <w:rPr>
                <w:rFonts w:asciiTheme="minorHAnsi" w:hAnsiTheme="minorHAnsi" w:cstheme="minorHAnsi"/>
                <w:color w:val="302E45"/>
                <w:szCs w:val="18"/>
              </w:rPr>
              <w:t>Alerta de proximidade do fim da garantia (12 meses)</w:t>
            </w:r>
          </w:p>
        </w:tc>
        <w:tc>
          <w:tcPr>
            <w:tcW w:w="3416" w:type="dxa"/>
            <w:vAlign w:val="center"/>
          </w:tcPr>
          <w:p w14:paraId="2AA6B87E" w14:textId="77777777" w:rsidR="00865FAA" w:rsidRDefault="00000000">
            <w:r>
              <w:rPr>
                <w:rFonts w:asciiTheme="minorHAnsi" w:hAnsiTheme="minorHAnsi" w:cstheme="minorHAnsi"/>
                <w:color w:val="302E45"/>
                <w:szCs w:val="18"/>
              </w:rPr>
              <w:t>Aviso formal aos 60 dias antes do vencimento</w:t>
            </w:r>
          </w:p>
        </w:tc>
      </w:tr>
    </w:tbl>
    <w:p w14:paraId="0684DBB4" w14:textId="77777777" w:rsidR="00865FAA" w:rsidRDefault="00865FAA">
      <w:pPr>
        <w:pStyle w:val="PargrafodaLista"/>
        <w:spacing w:line="240" w:lineRule="auto"/>
        <w:jc w:val="both"/>
        <w:rPr>
          <w:rFonts w:asciiTheme="minorHAnsi" w:eastAsiaTheme="majorEastAsia" w:hAnsiTheme="minorHAnsi" w:cstheme="minorHAnsi"/>
          <w:sz w:val="20"/>
          <w:szCs w:val="20"/>
        </w:rPr>
      </w:pPr>
    </w:p>
    <w:p w14:paraId="499074FF" w14:textId="77777777" w:rsidR="00865FAA" w:rsidRDefault="00000000">
      <w:pPr>
        <w:pStyle w:val="Ttulo1"/>
        <w:keepLines w:val="0"/>
        <w:numPr>
          <w:ilvl w:val="0"/>
          <w:numId w:val="17"/>
        </w:numPr>
        <w:spacing w:after="120" w:line="240" w:lineRule="auto"/>
        <w:rPr>
          <w:rFonts w:asciiTheme="minorHAnsi" w:eastAsia="Times New Roman" w:hAnsiTheme="minorHAnsi" w:cstheme="minorHAnsi"/>
          <w:bCs/>
          <w:caps/>
          <w:noProof/>
          <w:color w:val="auto"/>
        </w:rPr>
      </w:pPr>
      <w:r>
        <w:rPr>
          <w:rFonts w:asciiTheme="minorHAnsi" w:eastAsia="Times New Roman" w:hAnsiTheme="minorHAnsi" w:cstheme="minorHAnsi"/>
          <w:b w:val="0"/>
          <w:bCs/>
          <w:caps/>
          <w:noProof/>
          <w:color w:val="auto"/>
        </w:rPr>
        <w:lastRenderedPageBreak/>
        <w:t>ESTRUTURA DE REVISÃO AO LONGO DOS 36 MESES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800"/>
        <w:gridCol w:w="6989"/>
      </w:tblGrid>
      <w:tr w:rsidR="00B2612E" w14:paraId="1B403919" w14:textId="77777777">
        <w:tc>
          <w:tcPr>
            <w:tcW w:w="1800" w:type="dxa"/>
            <w:shd w:val="clear" w:color="auto" w:fill="9BBB59"/>
            <w:vAlign w:val="center"/>
          </w:tcPr>
          <w:p w14:paraId="45E52A96" w14:textId="77777777" w:rsidR="00B2612E" w:rsidRDefault="00000000">
            <w:r>
              <w:rPr>
                <w:rFonts w:asciiTheme="minorHAnsi" w:hAnsiTheme="minorHAnsi" w:cstheme="minorHAnsi"/>
                <w:b/>
                <w:bCs/>
                <w:color w:val="302E45"/>
                <w:szCs w:val="18"/>
              </w:rPr>
              <w:t>Marco</w:t>
            </w:r>
          </w:p>
        </w:tc>
        <w:tc>
          <w:tcPr>
            <w:tcW w:w="6989" w:type="dxa"/>
            <w:shd w:val="clear" w:color="auto" w:fill="9BBB59"/>
            <w:vAlign w:val="center"/>
          </w:tcPr>
          <w:p w14:paraId="039F8F11" w14:textId="77777777" w:rsidR="00B2612E" w:rsidRDefault="00000000">
            <w:r>
              <w:rPr>
                <w:rFonts w:asciiTheme="minorHAnsi" w:hAnsiTheme="minorHAnsi" w:cstheme="minorHAnsi"/>
                <w:b/>
                <w:bCs/>
                <w:color w:val="302E45"/>
                <w:szCs w:val="18"/>
              </w:rPr>
              <w:t>Ação</w:t>
            </w:r>
          </w:p>
        </w:tc>
      </w:tr>
      <w:tr w:rsidR="00B2612E" w14:paraId="3548A24D" w14:textId="77777777">
        <w:tc>
          <w:tcPr>
            <w:tcW w:w="1800" w:type="dxa"/>
            <w:vAlign w:val="center"/>
          </w:tcPr>
          <w:p w14:paraId="09DB3739" w14:textId="77777777" w:rsidR="00B2612E" w:rsidRDefault="00000000">
            <w:r>
              <w:rPr>
                <w:rFonts w:asciiTheme="minorHAnsi" w:hAnsiTheme="minorHAnsi" w:cstheme="minorHAnsi"/>
                <w:color w:val="302E45"/>
                <w:szCs w:val="18"/>
              </w:rPr>
              <w:t>Mês 3</w:t>
            </w:r>
          </w:p>
        </w:tc>
        <w:tc>
          <w:tcPr>
            <w:tcW w:w="6989" w:type="dxa"/>
            <w:vAlign w:val="center"/>
          </w:tcPr>
          <w:p w14:paraId="39E22F98" w14:textId="77777777" w:rsidR="00B2612E" w:rsidRDefault="00000000">
            <w:r>
              <w:rPr>
                <w:rFonts w:asciiTheme="minorHAnsi" w:hAnsiTheme="minorHAnsi" w:cstheme="minorHAnsi"/>
                <w:color w:val="302E45"/>
                <w:szCs w:val="18"/>
              </w:rPr>
              <w:t>Revisão inicial de aderência (ajuste fino pós-estabilização)</w:t>
            </w:r>
          </w:p>
        </w:tc>
      </w:tr>
      <w:tr w:rsidR="00B2612E" w14:paraId="3BFB37D7" w14:textId="77777777">
        <w:tc>
          <w:tcPr>
            <w:tcW w:w="1800" w:type="dxa"/>
            <w:vAlign w:val="center"/>
          </w:tcPr>
          <w:p w14:paraId="3E8733C6" w14:textId="77777777" w:rsidR="00B2612E" w:rsidRDefault="00000000">
            <w:r>
              <w:rPr>
                <w:rFonts w:asciiTheme="minorHAnsi" w:hAnsiTheme="minorHAnsi" w:cstheme="minorHAnsi"/>
                <w:color w:val="302E45"/>
                <w:szCs w:val="18"/>
              </w:rPr>
              <w:t>Mês 12</w:t>
            </w:r>
          </w:p>
        </w:tc>
        <w:tc>
          <w:tcPr>
            <w:tcW w:w="6989" w:type="dxa"/>
            <w:vAlign w:val="center"/>
          </w:tcPr>
          <w:p w14:paraId="63D9F790" w14:textId="77777777" w:rsidR="00B2612E" w:rsidRDefault="00000000">
            <w:r>
              <w:rPr>
                <w:rFonts w:asciiTheme="minorHAnsi" w:hAnsiTheme="minorHAnsi" w:cstheme="minorHAnsi"/>
                <w:color w:val="302E45"/>
                <w:szCs w:val="18"/>
              </w:rPr>
              <w:t>Revisão anual de SLA e renegociação de metas (se aplicável)</w:t>
            </w:r>
          </w:p>
        </w:tc>
      </w:tr>
      <w:tr w:rsidR="00B2612E" w14:paraId="7FCDE91A" w14:textId="77777777">
        <w:tc>
          <w:tcPr>
            <w:tcW w:w="1800" w:type="dxa"/>
            <w:vAlign w:val="center"/>
          </w:tcPr>
          <w:p w14:paraId="2F99F57E" w14:textId="77777777" w:rsidR="00B2612E" w:rsidRDefault="00000000">
            <w:r>
              <w:rPr>
                <w:rFonts w:asciiTheme="minorHAnsi" w:hAnsiTheme="minorHAnsi" w:cstheme="minorHAnsi"/>
                <w:color w:val="302E45"/>
                <w:szCs w:val="18"/>
              </w:rPr>
              <w:t>Mês 24</w:t>
            </w:r>
          </w:p>
        </w:tc>
        <w:tc>
          <w:tcPr>
            <w:tcW w:w="6989" w:type="dxa"/>
            <w:vAlign w:val="center"/>
          </w:tcPr>
          <w:p w14:paraId="406BBA11" w14:textId="77777777" w:rsidR="00B2612E" w:rsidRDefault="00000000">
            <w:r>
              <w:rPr>
                <w:rFonts w:asciiTheme="minorHAnsi" w:hAnsiTheme="minorHAnsi" w:cstheme="minorHAnsi"/>
                <w:color w:val="302E45"/>
                <w:szCs w:val="18"/>
              </w:rPr>
              <w:t>Revisão anual + avaliação de necessidade de upgrade de capacidade</w:t>
            </w:r>
          </w:p>
        </w:tc>
      </w:tr>
      <w:tr w:rsidR="00B2612E" w14:paraId="49F2BB33" w14:textId="77777777">
        <w:tc>
          <w:tcPr>
            <w:tcW w:w="1800" w:type="dxa"/>
            <w:vAlign w:val="center"/>
          </w:tcPr>
          <w:p w14:paraId="19747CDD" w14:textId="77777777" w:rsidR="00B2612E" w:rsidRDefault="00000000">
            <w:r>
              <w:rPr>
                <w:rFonts w:asciiTheme="minorHAnsi" w:hAnsiTheme="minorHAnsi" w:cstheme="minorHAnsi"/>
                <w:color w:val="302E45"/>
                <w:szCs w:val="18"/>
              </w:rPr>
              <w:t>Mês 33-36</w:t>
            </w:r>
          </w:p>
        </w:tc>
        <w:tc>
          <w:tcPr>
            <w:tcW w:w="6989" w:type="dxa"/>
            <w:vAlign w:val="center"/>
          </w:tcPr>
          <w:p w14:paraId="24E6EBD9" w14:textId="77777777" w:rsidR="00B2612E" w:rsidRDefault="00000000">
            <w:r>
              <w:rPr>
                <w:rFonts w:asciiTheme="minorHAnsi" w:hAnsiTheme="minorHAnsi" w:cstheme="minorHAnsi"/>
                <w:color w:val="302E45"/>
                <w:szCs w:val="18"/>
              </w:rPr>
              <w:t>Planejamento de renovação/encerramento do contrato + transição</w:t>
            </w:r>
          </w:p>
        </w:tc>
      </w:tr>
    </w:tbl>
    <w:p w14:paraId="0004656E" w14:textId="77777777" w:rsidR="005855F9" w:rsidRDefault="005855F9"/>
    <w:sectPr w:rsidR="005855F9" w:rsidSect="005B10DE">
      <w:headerReference w:type="default" r:id="rId11"/>
      <w:footerReference w:type="default" r:id="rId12"/>
      <w:headerReference w:type="first" r:id="rId13"/>
      <w:pgSz w:w="11906" w:h="16838"/>
      <w:pgMar w:top="1417" w:right="1416" w:bottom="1417" w:left="1701" w:header="708" w:footer="4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24F8FB" w14:textId="77777777" w:rsidR="00E03D21" w:rsidRDefault="00E03D21" w:rsidP="005E3B0E">
      <w:pPr>
        <w:spacing w:after="0" w:line="240" w:lineRule="auto"/>
      </w:pPr>
      <w:r>
        <w:separator/>
      </w:r>
    </w:p>
  </w:endnote>
  <w:endnote w:type="continuationSeparator" w:id="0">
    <w:p w14:paraId="5E7BFBB8" w14:textId="77777777" w:rsidR="00E03D21" w:rsidRDefault="00E03D21" w:rsidP="005E3B0E">
      <w:pPr>
        <w:spacing w:after="0" w:line="240" w:lineRule="auto"/>
      </w:pPr>
      <w:r>
        <w:continuationSeparator/>
      </w:r>
    </w:p>
  </w:endnote>
  <w:endnote w:type="continuationNotice" w:id="1">
    <w:p w14:paraId="77EF5E70" w14:textId="77777777" w:rsidR="00E03D21" w:rsidRDefault="00E03D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759103467"/>
      <w:docPartObj>
        <w:docPartGallery w:val="Page Numbers (Bottom of Page)"/>
        <w:docPartUnique/>
      </w:docPartObj>
    </w:sdtPr>
    <w:sdtContent>
      <w:p w14:paraId="5A8BC09F" w14:textId="77777777" w:rsidR="00BB5DC4" w:rsidRDefault="00BB5DC4">
        <w:pPr>
          <w:pStyle w:val="Rodap"/>
          <w:jc w:val="right"/>
        </w:pPr>
        <w:r>
          <w:fldChar w:fldCharType="begin"/>
        </w:r>
        <w:r>
          <w:instrText>PAGE   \* MERGEFORMAT</w:instrText>
        </w:r>
        <w:r>
          <w:fldChar w:fldCharType="separate"/>
        </w:r>
        <w:r>
          <w:t>2</w:t>
        </w:r>
        <w:r>
          <w:fldChar w:fldCharType="end"/>
        </w:r>
      </w:p>
    </w:sdtContent>
  </w:sdt>
  <w:p w14:paraId="3E697A1D" w14:textId="77777777" w:rsidR="005E3B0E" w:rsidRPr="00B327DB" w:rsidRDefault="005E3B0E" w:rsidP="00E10A4D">
    <w:pPr>
      <w:pStyle w:val="Rodap"/>
      <w:jc w:val="center"/>
      <w:rPr>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4F28B0" w14:textId="77777777" w:rsidR="00E03D21" w:rsidRDefault="00E03D21" w:rsidP="005E3B0E">
      <w:pPr>
        <w:spacing w:after="0" w:line="240" w:lineRule="auto"/>
      </w:pPr>
      <w:r>
        <w:separator/>
      </w:r>
    </w:p>
  </w:footnote>
  <w:footnote w:type="continuationSeparator" w:id="0">
    <w:p w14:paraId="6B1863BC" w14:textId="77777777" w:rsidR="00E03D21" w:rsidRDefault="00E03D21" w:rsidP="005E3B0E">
      <w:pPr>
        <w:spacing w:after="0" w:line="240" w:lineRule="auto"/>
      </w:pPr>
      <w:r>
        <w:continuationSeparator/>
      </w:r>
    </w:p>
  </w:footnote>
  <w:footnote w:type="continuationNotice" w:id="1">
    <w:p w14:paraId="08304A64" w14:textId="77777777" w:rsidR="00E03D21" w:rsidRDefault="00E03D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202"/>
      <w:gridCol w:w="570"/>
    </w:tblGrid>
    <w:tr w:rsidR="00F050B2" w:rsidRPr="00D272CB" w14:paraId="0AB5E54A" w14:textId="77777777" w:rsidTr="00F050B2">
      <w:trPr>
        <w:cantSplit/>
        <w:trHeight w:val="552"/>
      </w:trPr>
      <w:tc>
        <w:tcPr>
          <w:tcW w:w="2836" w:type="dxa"/>
          <w:vMerge w:val="restart"/>
          <w:tcBorders>
            <w:top w:val="single" w:sz="6" w:space="0" w:color="auto"/>
            <w:bottom w:val="nil"/>
            <w:right w:val="single" w:sz="6" w:space="0" w:color="auto"/>
          </w:tcBorders>
        </w:tcPr>
        <w:p w14:paraId="1DC055B1" w14:textId="77777777" w:rsidR="00F050B2" w:rsidRPr="00D9423A" w:rsidRDefault="00B00551" w:rsidP="00D9423A">
          <w:pPr>
            <w:pStyle w:val="Cabealho"/>
            <w:jc w:val="center"/>
            <w:rPr>
              <w:rFonts w:ascii="Arial" w:hAnsi="Arial" w:cs="Arial"/>
              <w:sz w:val="100"/>
              <w:szCs w:val="100"/>
            </w:rPr>
          </w:pPr>
          <w:r>
            <w:rPr>
              <w:rFonts w:ascii="Arial" w:hAnsi="Arial" w:cs="Arial"/>
              <w:noProof/>
              <w:sz w:val="100"/>
              <w:szCs w:val="100"/>
            </w:rPr>
            <w:drawing>
              <wp:inline distT="0" distB="0" distL="0" distR="0" wp14:anchorId="70321886" wp14:editId="4CE3C384">
                <wp:extent cx="800100" cy="732437"/>
                <wp:effectExtent l="133350" t="114300" r="152400" b="144145"/>
                <wp:docPr id="1607871061" name="Picture 211477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908" cy="73500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5181" w:type="dxa"/>
          <w:tcBorders>
            <w:top w:val="single" w:sz="6" w:space="0" w:color="auto"/>
            <w:left w:val="nil"/>
            <w:bottom w:val="single" w:sz="6" w:space="0" w:color="auto"/>
            <w:right w:val="single" w:sz="6" w:space="0" w:color="auto"/>
          </w:tcBorders>
          <w:vAlign w:val="center"/>
        </w:tcPr>
        <w:p w14:paraId="76A42AF5" w14:textId="77777777" w:rsidR="00865FAA" w:rsidRDefault="00000000">
          <w:r>
            <w:rPr>
              <w:rFonts w:ascii="Arial" w:hAnsi="Arial" w:cs="Arial"/>
              <w:sz w:val="24"/>
              <w:szCs w:val="24"/>
            </w:rPr>
            <w:t>ANEXO E – SLA, Marcos e Multas</w:t>
          </w:r>
        </w:p>
      </w:tc>
      <w:tc>
        <w:tcPr>
          <w:tcW w:w="1134" w:type="dxa"/>
          <w:tcBorders>
            <w:top w:val="single" w:sz="6" w:space="0" w:color="auto"/>
            <w:left w:val="nil"/>
            <w:bottom w:val="single" w:sz="6" w:space="0" w:color="auto"/>
          </w:tcBorders>
        </w:tcPr>
        <w:p w14:paraId="1310FA09" w14:textId="77777777" w:rsidR="00F050B2" w:rsidRPr="00D272CB" w:rsidRDefault="00F050B2" w:rsidP="00F050B2">
          <w:pPr>
            <w:pStyle w:val="Cabealho"/>
          </w:pPr>
          <w:r w:rsidRPr="00D272CB">
            <w:t>Página</w:t>
          </w:r>
        </w:p>
      </w:tc>
      <w:tc>
        <w:tcPr>
          <w:tcW w:w="772" w:type="dxa"/>
          <w:gridSpan w:val="2"/>
          <w:tcBorders>
            <w:top w:val="single" w:sz="6" w:space="0" w:color="auto"/>
            <w:left w:val="nil"/>
            <w:bottom w:val="single" w:sz="6" w:space="0" w:color="auto"/>
          </w:tcBorders>
        </w:tcPr>
        <w:p w14:paraId="0D54D682" w14:textId="77777777" w:rsidR="00F050B2" w:rsidRPr="00D272CB" w:rsidRDefault="00F050B2" w:rsidP="00F050B2">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F050B2" w:rsidRPr="00D272CB" w14:paraId="58671688" w14:textId="77777777" w:rsidTr="00F050B2">
      <w:trPr>
        <w:cantSplit/>
        <w:trHeight w:val="546"/>
      </w:trPr>
      <w:tc>
        <w:tcPr>
          <w:tcW w:w="2836" w:type="dxa"/>
          <w:vMerge/>
          <w:tcBorders>
            <w:top w:val="nil"/>
            <w:bottom w:val="nil"/>
            <w:right w:val="single" w:sz="6" w:space="0" w:color="auto"/>
          </w:tcBorders>
        </w:tcPr>
        <w:p w14:paraId="7F29F3DD" w14:textId="77777777" w:rsidR="00F050B2" w:rsidRPr="00D272CB" w:rsidRDefault="00F050B2" w:rsidP="00F050B2">
          <w:pPr>
            <w:pStyle w:val="Cabealho"/>
          </w:pPr>
        </w:p>
      </w:tc>
      <w:tc>
        <w:tcPr>
          <w:tcW w:w="5181" w:type="dxa"/>
          <w:vMerge w:val="restart"/>
          <w:tcBorders>
            <w:top w:val="single" w:sz="6" w:space="0" w:color="auto"/>
            <w:left w:val="nil"/>
            <w:bottom w:val="nil"/>
            <w:right w:val="single" w:sz="6" w:space="0" w:color="auto"/>
          </w:tcBorders>
          <w:vAlign w:val="center"/>
        </w:tcPr>
        <w:p w14:paraId="077D5708" w14:textId="77777777" w:rsidR="00F050B2" w:rsidRPr="00D272CB" w:rsidRDefault="00791499" w:rsidP="00F050B2">
          <w:pPr>
            <w:pStyle w:val="Cabealho"/>
            <w:jc w:val="center"/>
            <w:rPr>
              <w:rFonts w:ascii="Arial" w:hAnsi="Arial" w:cs="Arial"/>
              <w:sz w:val="24"/>
              <w:szCs w:val="24"/>
            </w:rPr>
          </w:pPr>
          <w:r>
            <w:rPr>
              <w:rFonts w:ascii="Arial" w:hAnsi="Arial" w:cs="Arial"/>
              <w:sz w:val="24"/>
              <w:szCs w:val="24"/>
            </w:rPr>
            <w:t xml:space="preserve">Contratação RFP </w:t>
          </w:r>
          <w:r w:rsidR="004E0B88" w:rsidRPr="004E0B88">
            <w:rPr>
              <w:rFonts w:ascii="Arial" w:hAnsi="Arial" w:cs="Arial"/>
              <w:sz w:val="24"/>
              <w:szCs w:val="24"/>
            </w:rPr>
            <w:t>Roteadores</w:t>
          </w:r>
        </w:p>
      </w:tc>
      <w:tc>
        <w:tcPr>
          <w:tcW w:w="1134" w:type="dxa"/>
          <w:tcBorders>
            <w:top w:val="nil"/>
            <w:left w:val="nil"/>
            <w:bottom w:val="single" w:sz="6" w:space="0" w:color="auto"/>
          </w:tcBorders>
        </w:tcPr>
        <w:p w14:paraId="6E80770A" w14:textId="77777777" w:rsidR="00F050B2" w:rsidRPr="00D272CB" w:rsidRDefault="00F050B2" w:rsidP="00F050B2">
          <w:pPr>
            <w:pStyle w:val="Cabealho"/>
          </w:pPr>
          <w:r w:rsidRPr="00D272CB">
            <w:t>Edição</w:t>
          </w:r>
        </w:p>
        <w:p w14:paraId="5163B01F" w14:textId="77777777" w:rsidR="00F050B2" w:rsidRPr="00D272CB" w:rsidRDefault="00F050B2" w:rsidP="00F050B2">
          <w:pPr>
            <w:pStyle w:val="Cabealho"/>
          </w:pPr>
          <w:r w:rsidRPr="00D272CB">
            <w:t>Versão</w:t>
          </w:r>
          <w:r>
            <w:t xml:space="preserve"> </w:t>
          </w:r>
          <w:r w:rsidR="00401E2E">
            <w:t>2</w:t>
          </w:r>
          <w:r w:rsidR="00193F21">
            <w:t>.</w:t>
          </w:r>
          <w:r w:rsidR="004E39FA">
            <w:t>0</w:t>
          </w:r>
        </w:p>
      </w:tc>
      <w:tc>
        <w:tcPr>
          <w:tcW w:w="772" w:type="dxa"/>
          <w:gridSpan w:val="2"/>
          <w:tcBorders>
            <w:top w:val="nil"/>
            <w:bottom w:val="single" w:sz="6" w:space="0" w:color="auto"/>
          </w:tcBorders>
        </w:tcPr>
        <w:p w14:paraId="786867E8" w14:textId="77777777" w:rsidR="00F050B2" w:rsidRPr="00D272CB" w:rsidRDefault="00F050B2" w:rsidP="00F050B2">
          <w:pPr>
            <w:pStyle w:val="Cabealho"/>
          </w:pPr>
        </w:p>
      </w:tc>
    </w:tr>
    <w:tr w:rsidR="00F050B2" w:rsidRPr="00D272CB" w14:paraId="1104F2F6" w14:textId="77777777" w:rsidTr="00401E2E">
      <w:trPr>
        <w:cantSplit/>
        <w:trHeight w:val="424"/>
      </w:trPr>
      <w:tc>
        <w:tcPr>
          <w:tcW w:w="2836" w:type="dxa"/>
          <w:vMerge/>
          <w:tcBorders>
            <w:top w:val="nil"/>
            <w:bottom w:val="single" w:sz="6" w:space="0" w:color="auto"/>
            <w:right w:val="single" w:sz="6" w:space="0" w:color="auto"/>
          </w:tcBorders>
        </w:tcPr>
        <w:p w14:paraId="05D844CA" w14:textId="77777777" w:rsidR="00F050B2" w:rsidRPr="00D272CB" w:rsidRDefault="00F050B2" w:rsidP="00F050B2">
          <w:pPr>
            <w:pStyle w:val="Cabealho"/>
          </w:pPr>
        </w:p>
      </w:tc>
      <w:tc>
        <w:tcPr>
          <w:tcW w:w="5181" w:type="dxa"/>
          <w:vMerge/>
          <w:tcBorders>
            <w:top w:val="nil"/>
            <w:left w:val="nil"/>
            <w:bottom w:val="single" w:sz="6" w:space="0" w:color="auto"/>
            <w:right w:val="single" w:sz="6" w:space="0" w:color="auto"/>
          </w:tcBorders>
        </w:tcPr>
        <w:p w14:paraId="54D3A3A4" w14:textId="77777777" w:rsidR="00F050B2" w:rsidRPr="00D272CB" w:rsidRDefault="00F050B2" w:rsidP="00F050B2">
          <w:pPr>
            <w:pStyle w:val="Cabealho"/>
          </w:pPr>
        </w:p>
      </w:tc>
      <w:tc>
        <w:tcPr>
          <w:tcW w:w="1336" w:type="dxa"/>
          <w:gridSpan w:val="2"/>
          <w:tcBorders>
            <w:top w:val="nil"/>
            <w:left w:val="nil"/>
          </w:tcBorders>
        </w:tcPr>
        <w:p w14:paraId="5639B580" w14:textId="77777777" w:rsidR="00F050B2" w:rsidRPr="00D272CB" w:rsidRDefault="00F050B2" w:rsidP="00F050B2">
          <w:pPr>
            <w:pStyle w:val="Cabealho"/>
          </w:pPr>
          <w:r w:rsidRPr="00D272CB">
            <w:t>Data</w:t>
          </w:r>
          <w:r>
            <w:t xml:space="preserve">:   </w:t>
          </w:r>
          <w:r w:rsidR="003D256D">
            <w:t>14</w:t>
          </w:r>
          <w:r w:rsidR="004E0B88">
            <w:t>/08/202</w:t>
          </w:r>
          <w:r w:rsidR="003D256D">
            <w:t>6</w:t>
          </w:r>
        </w:p>
      </w:tc>
      <w:tc>
        <w:tcPr>
          <w:tcW w:w="570" w:type="dxa"/>
          <w:tcBorders>
            <w:top w:val="nil"/>
          </w:tcBorders>
        </w:tcPr>
        <w:p w14:paraId="7EF4D10E" w14:textId="77777777" w:rsidR="00F050B2" w:rsidRPr="00D272CB" w:rsidRDefault="00F050B2" w:rsidP="00F050B2">
          <w:pPr>
            <w:pStyle w:val="Cabealho"/>
            <w:rPr>
              <w:lang w:val="es-ES"/>
            </w:rPr>
          </w:pPr>
        </w:p>
      </w:tc>
    </w:tr>
  </w:tbl>
  <w:p w14:paraId="05E97800" w14:textId="77777777" w:rsidR="005E3B0E" w:rsidRDefault="005E3B0E" w:rsidP="005D225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10204"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336"/>
      <w:gridCol w:w="851"/>
    </w:tblGrid>
    <w:tr w:rsidR="005F5BEC" w:rsidRPr="00D272CB" w14:paraId="60B73614" w14:textId="77777777" w:rsidTr="00B604B3">
      <w:trPr>
        <w:cantSplit/>
        <w:trHeight w:val="552"/>
      </w:trPr>
      <w:tc>
        <w:tcPr>
          <w:tcW w:w="2836" w:type="dxa"/>
          <w:vMerge w:val="restart"/>
          <w:tcBorders>
            <w:top w:val="single" w:sz="6" w:space="0" w:color="auto"/>
            <w:bottom w:val="nil"/>
            <w:right w:val="single" w:sz="6" w:space="0" w:color="auto"/>
          </w:tcBorders>
        </w:tcPr>
        <w:p w14:paraId="645B6087" w14:textId="77777777" w:rsidR="005F5BEC" w:rsidRPr="00D272CB" w:rsidRDefault="00D9423A" w:rsidP="00D9423A">
          <w:pPr>
            <w:pStyle w:val="Cabealho"/>
            <w:jc w:val="center"/>
            <w:rPr>
              <w:lang w:val="es-ES"/>
            </w:rPr>
          </w:pPr>
          <w:r>
            <w:rPr>
              <w:rFonts w:ascii="Arial" w:hAnsi="Arial" w:cs="Arial"/>
              <w:noProof/>
              <w:sz w:val="100"/>
              <w:szCs w:val="100"/>
            </w:rPr>
            <w:drawing>
              <wp:inline distT="0" distB="0" distL="0" distR="0" wp14:anchorId="0BAF5C1F" wp14:editId="616DCEA0">
                <wp:extent cx="800100" cy="732437"/>
                <wp:effectExtent l="133350" t="114300" r="152400" b="144145"/>
                <wp:docPr id="13740027" name="Picture 211477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908" cy="73500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5181" w:type="dxa"/>
          <w:tcBorders>
            <w:top w:val="single" w:sz="6" w:space="0" w:color="auto"/>
            <w:left w:val="nil"/>
            <w:bottom w:val="single" w:sz="6" w:space="0" w:color="auto"/>
            <w:right w:val="single" w:sz="6" w:space="0" w:color="auto"/>
          </w:tcBorders>
          <w:vAlign w:val="center"/>
        </w:tcPr>
        <w:p w14:paraId="20930179" w14:textId="77777777" w:rsidR="00865FAA" w:rsidRDefault="00000000">
          <w:r>
            <w:rPr>
              <w:rFonts w:ascii="Arial" w:hAnsi="Arial" w:cs="Arial"/>
              <w:sz w:val="24"/>
              <w:szCs w:val="24"/>
            </w:rPr>
            <w:t>ANEXO E – SLA, Marcos e Multas</w:t>
          </w:r>
        </w:p>
      </w:tc>
      <w:tc>
        <w:tcPr>
          <w:tcW w:w="1336" w:type="dxa"/>
          <w:tcBorders>
            <w:top w:val="single" w:sz="6" w:space="0" w:color="auto"/>
            <w:left w:val="nil"/>
            <w:bottom w:val="single" w:sz="6" w:space="0" w:color="auto"/>
          </w:tcBorders>
        </w:tcPr>
        <w:p w14:paraId="42AC3E0C" w14:textId="77777777" w:rsidR="005F5BEC" w:rsidRPr="00D272CB" w:rsidRDefault="005F5BEC" w:rsidP="005F5BEC">
          <w:pPr>
            <w:pStyle w:val="Cabealho"/>
          </w:pPr>
          <w:r w:rsidRPr="00D272CB">
            <w:t>Página</w:t>
          </w:r>
        </w:p>
      </w:tc>
      <w:tc>
        <w:tcPr>
          <w:tcW w:w="851" w:type="dxa"/>
          <w:tcBorders>
            <w:top w:val="single" w:sz="6" w:space="0" w:color="auto"/>
            <w:left w:val="nil"/>
            <w:bottom w:val="single" w:sz="6" w:space="0" w:color="auto"/>
          </w:tcBorders>
        </w:tcPr>
        <w:p w14:paraId="64D529F3" w14:textId="77777777" w:rsidR="005F5BEC" w:rsidRPr="00D272CB" w:rsidRDefault="005F5BEC" w:rsidP="005F5BEC">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5F5BEC" w:rsidRPr="00D272CB" w14:paraId="60BA46E5" w14:textId="77777777" w:rsidTr="00B604B3">
      <w:trPr>
        <w:cantSplit/>
        <w:trHeight w:val="546"/>
      </w:trPr>
      <w:tc>
        <w:tcPr>
          <w:tcW w:w="2836" w:type="dxa"/>
          <w:vMerge/>
          <w:tcBorders>
            <w:top w:val="nil"/>
            <w:bottom w:val="nil"/>
            <w:right w:val="single" w:sz="6" w:space="0" w:color="auto"/>
          </w:tcBorders>
        </w:tcPr>
        <w:p w14:paraId="6FA27F32" w14:textId="77777777" w:rsidR="005F5BEC" w:rsidRPr="00D272CB" w:rsidRDefault="005F5BEC" w:rsidP="005F5BEC">
          <w:pPr>
            <w:pStyle w:val="Cabealho"/>
          </w:pPr>
        </w:p>
      </w:tc>
      <w:tc>
        <w:tcPr>
          <w:tcW w:w="5181" w:type="dxa"/>
          <w:vMerge w:val="restart"/>
          <w:tcBorders>
            <w:top w:val="single" w:sz="6" w:space="0" w:color="auto"/>
            <w:left w:val="nil"/>
            <w:bottom w:val="nil"/>
            <w:right w:val="single" w:sz="6" w:space="0" w:color="auto"/>
          </w:tcBorders>
          <w:vAlign w:val="center"/>
        </w:tcPr>
        <w:p w14:paraId="47F68A83" w14:textId="77777777" w:rsidR="005F5BEC" w:rsidRPr="00D272CB" w:rsidRDefault="00791499" w:rsidP="005F5BEC">
          <w:pPr>
            <w:pStyle w:val="Cabealho"/>
            <w:jc w:val="center"/>
            <w:rPr>
              <w:rFonts w:ascii="Arial" w:hAnsi="Arial" w:cs="Arial"/>
              <w:sz w:val="24"/>
              <w:szCs w:val="24"/>
            </w:rPr>
          </w:pPr>
          <w:r>
            <w:rPr>
              <w:rFonts w:ascii="Arial" w:hAnsi="Arial" w:cs="Arial"/>
              <w:sz w:val="24"/>
              <w:szCs w:val="24"/>
            </w:rPr>
            <w:t xml:space="preserve">Contratação RFP </w:t>
          </w:r>
          <w:r w:rsidR="004E0B88" w:rsidRPr="004E0B88">
            <w:rPr>
              <w:rFonts w:ascii="Arial" w:hAnsi="Arial" w:cs="Arial"/>
              <w:sz w:val="24"/>
              <w:szCs w:val="24"/>
            </w:rPr>
            <w:t>Roteadores</w:t>
          </w:r>
        </w:p>
      </w:tc>
      <w:tc>
        <w:tcPr>
          <w:tcW w:w="1336" w:type="dxa"/>
          <w:tcBorders>
            <w:top w:val="nil"/>
            <w:left w:val="nil"/>
            <w:bottom w:val="single" w:sz="6" w:space="0" w:color="auto"/>
          </w:tcBorders>
        </w:tcPr>
        <w:p w14:paraId="582CAC43" w14:textId="77777777" w:rsidR="005F5BEC" w:rsidRPr="00D272CB" w:rsidRDefault="005F5BEC" w:rsidP="005F5BEC">
          <w:pPr>
            <w:pStyle w:val="Cabealho"/>
          </w:pPr>
          <w:r w:rsidRPr="00D272CB">
            <w:t>Edição</w:t>
          </w:r>
        </w:p>
        <w:p w14:paraId="44D97D07" w14:textId="77777777" w:rsidR="005F5BEC" w:rsidRPr="00D272CB" w:rsidRDefault="005F5BEC" w:rsidP="005F5BEC">
          <w:pPr>
            <w:pStyle w:val="Cabealho"/>
          </w:pPr>
          <w:r w:rsidRPr="00D272CB">
            <w:t>Versão</w:t>
          </w:r>
          <w:r>
            <w:t xml:space="preserve"> </w:t>
          </w:r>
          <w:r w:rsidR="00401E2E">
            <w:t>2</w:t>
          </w:r>
          <w:r w:rsidR="00193F21">
            <w:t>.</w:t>
          </w:r>
          <w:r w:rsidR="004E39FA">
            <w:t>0</w:t>
          </w:r>
        </w:p>
      </w:tc>
      <w:tc>
        <w:tcPr>
          <w:tcW w:w="851" w:type="dxa"/>
          <w:tcBorders>
            <w:top w:val="nil"/>
            <w:bottom w:val="single" w:sz="6" w:space="0" w:color="auto"/>
          </w:tcBorders>
        </w:tcPr>
        <w:p w14:paraId="669E4497" w14:textId="77777777" w:rsidR="005F5BEC" w:rsidRPr="00D272CB" w:rsidRDefault="005F5BEC" w:rsidP="005F5BEC">
          <w:pPr>
            <w:pStyle w:val="Cabealho"/>
          </w:pPr>
        </w:p>
      </w:tc>
    </w:tr>
    <w:tr w:rsidR="005F5BEC" w:rsidRPr="00D272CB" w14:paraId="6C065292" w14:textId="77777777" w:rsidTr="00B604B3">
      <w:trPr>
        <w:cantSplit/>
        <w:trHeight w:val="424"/>
      </w:trPr>
      <w:tc>
        <w:tcPr>
          <w:tcW w:w="2836" w:type="dxa"/>
          <w:vMerge/>
          <w:tcBorders>
            <w:top w:val="nil"/>
            <w:bottom w:val="single" w:sz="6" w:space="0" w:color="auto"/>
            <w:right w:val="single" w:sz="6" w:space="0" w:color="auto"/>
          </w:tcBorders>
        </w:tcPr>
        <w:p w14:paraId="653EAA90" w14:textId="77777777" w:rsidR="005F5BEC" w:rsidRPr="00D272CB" w:rsidRDefault="005F5BEC" w:rsidP="005F5BEC">
          <w:pPr>
            <w:pStyle w:val="Cabealho"/>
          </w:pPr>
        </w:p>
      </w:tc>
      <w:tc>
        <w:tcPr>
          <w:tcW w:w="5181" w:type="dxa"/>
          <w:vMerge/>
          <w:tcBorders>
            <w:top w:val="nil"/>
            <w:left w:val="nil"/>
            <w:bottom w:val="single" w:sz="6" w:space="0" w:color="auto"/>
            <w:right w:val="single" w:sz="6" w:space="0" w:color="auto"/>
          </w:tcBorders>
        </w:tcPr>
        <w:p w14:paraId="30223B51" w14:textId="77777777" w:rsidR="005F5BEC" w:rsidRPr="00D272CB" w:rsidRDefault="005F5BEC" w:rsidP="005F5BEC">
          <w:pPr>
            <w:pStyle w:val="Cabealho"/>
          </w:pPr>
        </w:p>
      </w:tc>
      <w:tc>
        <w:tcPr>
          <w:tcW w:w="1336" w:type="dxa"/>
          <w:tcBorders>
            <w:top w:val="nil"/>
            <w:left w:val="nil"/>
          </w:tcBorders>
        </w:tcPr>
        <w:p w14:paraId="2C4A6692" w14:textId="77777777" w:rsidR="005F5BEC" w:rsidRPr="00D272CB" w:rsidRDefault="005F5BEC" w:rsidP="005F5BEC">
          <w:pPr>
            <w:pStyle w:val="Cabealho"/>
          </w:pPr>
          <w:r w:rsidRPr="00D272CB">
            <w:t>Data</w:t>
          </w:r>
          <w:r>
            <w:t xml:space="preserve">:   </w:t>
          </w:r>
          <w:r w:rsidR="00401E2E">
            <w:t>14</w:t>
          </w:r>
          <w:r w:rsidR="004E0B88">
            <w:t>/08/20</w:t>
          </w:r>
          <w:r w:rsidR="00B604B3">
            <w:t>26</w:t>
          </w:r>
        </w:p>
      </w:tc>
      <w:tc>
        <w:tcPr>
          <w:tcW w:w="851" w:type="dxa"/>
          <w:tcBorders>
            <w:top w:val="nil"/>
          </w:tcBorders>
        </w:tcPr>
        <w:p w14:paraId="3D4DC834" w14:textId="77777777" w:rsidR="005F5BEC" w:rsidRPr="00D272CB" w:rsidRDefault="005F5BEC" w:rsidP="005F5BEC">
          <w:pPr>
            <w:pStyle w:val="Cabealho"/>
            <w:rPr>
              <w:lang w:val="es-ES"/>
            </w:rPr>
          </w:pPr>
        </w:p>
      </w:tc>
    </w:tr>
  </w:tbl>
  <w:p w14:paraId="499AA985" w14:textId="77777777" w:rsidR="005F5BEC" w:rsidRDefault="005F5BE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603EC3"/>
    <w:multiLevelType w:val="multilevel"/>
    <w:tmpl w:val="7640D5A0"/>
    <w:lvl w:ilvl="0">
      <w:start w:val="1"/>
      <w:numFmt w:val="lowerLetter"/>
      <w:lvlText w:val="%1)"/>
      <w:lvlJc w:val="left"/>
      <w:pPr>
        <w:ind w:left="643" w:hanging="283"/>
      </w:pPr>
      <w:rPr>
        <w:rFonts w:hint="default"/>
      </w:rPr>
    </w:lvl>
    <w:lvl w:ilvl="1">
      <w:start w:val="1"/>
      <w:numFmt w:val="lowerLetter"/>
      <w:lvlText w:val="%2."/>
      <w:lvlJc w:val="left"/>
      <w:pPr>
        <w:ind w:left="1119" w:hanging="360"/>
      </w:pPr>
      <w:rPr>
        <w:rFonts w:hint="default"/>
      </w:rPr>
    </w:lvl>
    <w:lvl w:ilvl="2">
      <w:start w:val="1"/>
      <w:numFmt w:val="lowerRoman"/>
      <w:lvlText w:val="%3."/>
      <w:lvlJc w:val="right"/>
      <w:pPr>
        <w:ind w:left="1839" w:hanging="180"/>
      </w:pPr>
      <w:rPr>
        <w:rFonts w:hint="default"/>
      </w:rPr>
    </w:lvl>
    <w:lvl w:ilvl="3">
      <w:start w:val="1"/>
      <w:numFmt w:val="decimal"/>
      <w:lvlText w:val="%4."/>
      <w:lvlJc w:val="left"/>
      <w:pPr>
        <w:ind w:left="2559" w:hanging="360"/>
      </w:pPr>
      <w:rPr>
        <w:rFonts w:hint="default"/>
      </w:rPr>
    </w:lvl>
    <w:lvl w:ilvl="4">
      <w:start w:val="1"/>
      <w:numFmt w:val="lowerLetter"/>
      <w:lvlText w:val="%5."/>
      <w:lvlJc w:val="left"/>
      <w:pPr>
        <w:ind w:left="3279" w:hanging="360"/>
      </w:pPr>
      <w:rPr>
        <w:rFonts w:hint="default"/>
      </w:rPr>
    </w:lvl>
    <w:lvl w:ilvl="5">
      <w:start w:val="1"/>
      <w:numFmt w:val="lowerRoman"/>
      <w:lvlText w:val="%6."/>
      <w:lvlJc w:val="right"/>
      <w:pPr>
        <w:ind w:left="3999" w:hanging="180"/>
      </w:pPr>
      <w:rPr>
        <w:rFonts w:hint="default"/>
      </w:rPr>
    </w:lvl>
    <w:lvl w:ilvl="6">
      <w:start w:val="1"/>
      <w:numFmt w:val="decimal"/>
      <w:lvlText w:val="%7."/>
      <w:lvlJc w:val="left"/>
      <w:pPr>
        <w:ind w:left="4719" w:hanging="360"/>
      </w:pPr>
      <w:rPr>
        <w:rFonts w:hint="default"/>
      </w:rPr>
    </w:lvl>
    <w:lvl w:ilvl="7">
      <w:start w:val="1"/>
      <w:numFmt w:val="lowerLetter"/>
      <w:lvlText w:val="%8."/>
      <w:lvlJc w:val="left"/>
      <w:pPr>
        <w:ind w:left="5439" w:hanging="360"/>
      </w:pPr>
      <w:rPr>
        <w:rFonts w:hint="default"/>
      </w:rPr>
    </w:lvl>
    <w:lvl w:ilvl="8">
      <w:start w:val="1"/>
      <w:numFmt w:val="lowerRoman"/>
      <w:lvlText w:val="%9."/>
      <w:lvlJc w:val="right"/>
      <w:pPr>
        <w:ind w:left="6159" w:hanging="180"/>
      </w:pPr>
      <w:rPr>
        <w:rFonts w:hint="default"/>
      </w:rPr>
    </w:lvl>
  </w:abstractNum>
  <w:abstractNum w:abstractNumId="1" w15:restartNumberingAfterBreak="0">
    <w:nsid w:val="03796F36"/>
    <w:multiLevelType w:val="multilevel"/>
    <w:tmpl w:val="6E94B7C2"/>
    <w:styleLink w:val="Estilo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192FA8"/>
    <w:multiLevelType w:val="multilevel"/>
    <w:tmpl w:val="0416001D"/>
    <w:styleLink w:val="Estilo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C44562"/>
    <w:multiLevelType w:val="multilevel"/>
    <w:tmpl w:val="0416001D"/>
    <w:styleLink w:val="Estilo12"/>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801291"/>
    <w:multiLevelType w:val="multilevel"/>
    <w:tmpl w:val="4E9AB9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Ni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C1174E"/>
    <w:multiLevelType w:val="multilevel"/>
    <w:tmpl w:val="3F0641A0"/>
    <w:styleLink w:val="Estilo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12F2035"/>
    <w:multiLevelType w:val="multilevel"/>
    <w:tmpl w:val="0DEEB030"/>
    <w:styleLink w:val="Estilo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20391D"/>
    <w:multiLevelType w:val="multilevel"/>
    <w:tmpl w:val="C0700EEE"/>
    <w:styleLink w:val="Estilo11"/>
    <w:lvl w:ilvl="0">
      <w:start w:val="1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20"/>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B02356"/>
    <w:multiLevelType w:val="multilevel"/>
    <w:tmpl w:val="2A488224"/>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2AA356E"/>
    <w:multiLevelType w:val="multilevel"/>
    <w:tmpl w:val="D5BC2744"/>
    <w:styleLink w:val="Estilo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8B17C4E"/>
    <w:multiLevelType w:val="multilevel"/>
    <w:tmpl w:val="E7F419FE"/>
    <w:styleLink w:val="Estilo3"/>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DEC789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4E2530"/>
    <w:multiLevelType w:val="multilevel"/>
    <w:tmpl w:val="0416001D"/>
    <w:styleLink w:val="Estilo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120236A"/>
    <w:multiLevelType w:val="multilevel"/>
    <w:tmpl w:val="28187110"/>
    <w:styleLink w:val="Estilo5"/>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62D771D"/>
    <w:multiLevelType w:val="multilevel"/>
    <w:tmpl w:val="03F8AB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Nivel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9297010"/>
    <w:multiLevelType w:val="multilevel"/>
    <w:tmpl w:val="0416001D"/>
    <w:styleLink w:val="Estilo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F886BB4"/>
    <w:multiLevelType w:val="multilevel"/>
    <w:tmpl w:val="2258E698"/>
    <w:styleLink w:val="Estilo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5655270">
    <w:abstractNumId w:val="9"/>
  </w:num>
  <w:num w:numId="2" w16cid:durableId="582228709">
    <w:abstractNumId w:val="17"/>
  </w:num>
  <w:num w:numId="3" w16cid:durableId="443576600">
    <w:abstractNumId w:val="10"/>
  </w:num>
  <w:num w:numId="4" w16cid:durableId="1239750485">
    <w:abstractNumId w:val="5"/>
  </w:num>
  <w:num w:numId="5" w16cid:durableId="1320617398">
    <w:abstractNumId w:val="14"/>
  </w:num>
  <w:num w:numId="6" w16cid:durableId="1418399994">
    <w:abstractNumId w:val="16"/>
  </w:num>
  <w:num w:numId="7" w16cid:durableId="960304942">
    <w:abstractNumId w:val="13"/>
  </w:num>
  <w:num w:numId="8" w16cid:durableId="1318925756">
    <w:abstractNumId w:val="6"/>
  </w:num>
  <w:num w:numId="9" w16cid:durableId="1453939246">
    <w:abstractNumId w:val="8"/>
  </w:num>
  <w:num w:numId="10" w16cid:durableId="1120222805">
    <w:abstractNumId w:val="2"/>
  </w:num>
  <w:num w:numId="11" w16cid:durableId="1317345782">
    <w:abstractNumId w:val="7"/>
  </w:num>
  <w:num w:numId="12" w16cid:durableId="1837569385">
    <w:abstractNumId w:val="3"/>
  </w:num>
  <w:num w:numId="13" w16cid:durableId="123350732">
    <w:abstractNumId w:val="11"/>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32606025">
    <w:abstractNumId w:val="4"/>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pStyle w:val="Nivel4"/>
        <w:lvlText w:val="%1.%2.%3.%4."/>
        <w:lvlJc w:val="left"/>
        <w:pPr>
          <w:ind w:left="1758" w:hanging="794"/>
        </w:pPr>
        <w:rPr>
          <w:rFonts w:hint="default"/>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368028243">
    <w:abstractNumId w:val="15"/>
  </w:num>
  <w:num w:numId="16" w16cid:durableId="1230384626">
    <w:abstractNumId w:val="1"/>
  </w:num>
  <w:num w:numId="17" w16cid:durableId="1578704928">
    <w:abstractNumId w:val="12"/>
    <w:lvlOverride w:ilvl="0">
      <w:startOverride w:val="1"/>
    </w:lvlOverride>
  </w:num>
  <w:num w:numId="18" w16cid:durableId="365175486">
    <w:abstractNumId w:val="0"/>
    <w:lvlOverride w:ilvl="0">
      <w:startOverride w:val="1"/>
    </w:lvlOverride>
  </w:num>
  <w:num w:numId="19" w16cid:durableId="2069525465">
    <w:abstractNumId w:val="0"/>
    <w:lvlOverride w:ilvl="0">
      <w:startOverride w:val="1"/>
    </w:lvlOverride>
  </w:num>
  <w:num w:numId="20" w16cid:durableId="896547487">
    <w:abstractNumId w:val="0"/>
    <w:lvlOverride w:ilvl="0">
      <w:startOverride w:val="1"/>
    </w:lvlOverride>
  </w:num>
  <w:num w:numId="21" w16cid:durableId="793792942">
    <w:abstractNumId w:val="0"/>
    <w:lvlOverride w:ilvl="0">
      <w:startOverride w:val="1"/>
    </w:lvlOverride>
  </w:num>
  <w:num w:numId="22" w16cid:durableId="1469741925">
    <w:abstractNumId w:val="0"/>
    <w:lvlOverride w:ilvl="0">
      <w:startOverride w:val="1"/>
    </w:lvlOverride>
  </w:num>
  <w:num w:numId="23" w16cid:durableId="805045400">
    <w:abstractNumId w:val="0"/>
    <w:lvlOverride w:ilvl="0">
      <w:startOverride w:val="1"/>
    </w:lvlOverride>
  </w:num>
  <w:num w:numId="24" w16cid:durableId="1459714742">
    <w:abstractNumId w:val="0"/>
    <w:lvlOverride w:ilvl="0">
      <w:startOverride w:val="1"/>
    </w:lvlOverride>
  </w:num>
  <w:num w:numId="25" w16cid:durableId="719128905">
    <w:abstractNumId w:val="0"/>
    <w:lvlOverride w:ilvl="0">
      <w:startOverride w:val="1"/>
    </w:lvlOverride>
  </w:num>
  <w:num w:numId="26" w16cid:durableId="697124858">
    <w:abstractNumId w:val="0"/>
    <w:lvlOverride w:ilvl="0">
      <w:startOverride w:val="1"/>
    </w:lvlOverride>
  </w:num>
  <w:numIdMacAtCleanup w:val="2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E2"/>
    <w:rsid w:val="000000BE"/>
    <w:rsid w:val="00001E8B"/>
    <w:rsid w:val="0000268C"/>
    <w:rsid w:val="00002D69"/>
    <w:rsid w:val="00002E12"/>
    <w:rsid w:val="00003052"/>
    <w:rsid w:val="000031CB"/>
    <w:rsid w:val="0000417B"/>
    <w:rsid w:val="0000456D"/>
    <w:rsid w:val="000045F1"/>
    <w:rsid w:val="00004B91"/>
    <w:rsid w:val="00005721"/>
    <w:rsid w:val="000060FD"/>
    <w:rsid w:val="00006DC7"/>
    <w:rsid w:val="000071D1"/>
    <w:rsid w:val="0000782B"/>
    <w:rsid w:val="000102C0"/>
    <w:rsid w:val="000102C3"/>
    <w:rsid w:val="00010A53"/>
    <w:rsid w:val="00010CCA"/>
    <w:rsid w:val="00010E95"/>
    <w:rsid w:val="000110E7"/>
    <w:rsid w:val="00011968"/>
    <w:rsid w:val="000127F5"/>
    <w:rsid w:val="0001284D"/>
    <w:rsid w:val="00013537"/>
    <w:rsid w:val="00013AAC"/>
    <w:rsid w:val="00013D0A"/>
    <w:rsid w:val="00014818"/>
    <w:rsid w:val="0001623C"/>
    <w:rsid w:val="0001636E"/>
    <w:rsid w:val="00016786"/>
    <w:rsid w:val="00016A35"/>
    <w:rsid w:val="00016E01"/>
    <w:rsid w:val="000171CB"/>
    <w:rsid w:val="00021683"/>
    <w:rsid w:val="0002190B"/>
    <w:rsid w:val="00021B54"/>
    <w:rsid w:val="00022569"/>
    <w:rsid w:val="00023580"/>
    <w:rsid w:val="0002415A"/>
    <w:rsid w:val="0002541B"/>
    <w:rsid w:val="0002559A"/>
    <w:rsid w:val="000258A9"/>
    <w:rsid w:val="000259EC"/>
    <w:rsid w:val="00025D62"/>
    <w:rsid w:val="00025E5C"/>
    <w:rsid w:val="000265FE"/>
    <w:rsid w:val="0002662D"/>
    <w:rsid w:val="000266C2"/>
    <w:rsid w:val="00026FFF"/>
    <w:rsid w:val="000272F9"/>
    <w:rsid w:val="0002737B"/>
    <w:rsid w:val="00027656"/>
    <w:rsid w:val="00027E00"/>
    <w:rsid w:val="000303A7"/>
    <w:rsid w:val="00031439"/>
    <w:rsid w:val="000317EF"/>
    <w:rsid w:val="00031D1C"/>
    <w:rsid w:val="00031D9A"/>
    <w:rsid w:val="00032A1E"/>
    <w:rsid w:val="00032CBC"/>
    <w:rsid w:val="00034176"/>
    <w:rsid w:val="000342B2"/>
    <w:rsid w:val="000348C5"/>
    <w:rsid w:val="00035607"/>
    <w:rsid w:val="00035EED"/>
    <w:rsid w:val="0003612F"/>
    <w:rsid w:val="0003665D"/>
    <w:rsid w:val="00036E83"/>
    <w:rsid w:val="000421BE"/>
    <w:rsid w:val="00042286"/>
    <w:rsid w:val="000428FB"/>
    <w:rsid w:val="0004324C"/>
    <w:rsid w:val="00043501"/>
    <w:rsid w:val="00043C9E"/>
    <w:rsid w:val="00044044"/>
    <w:rsid w:val="000441AC"/>
    <w:rsid w:val="00045991"/>
    <w:rsid w:val="00045A77"/>
    <w:rsid w:val="00045AAE"/>
    <w:rsid w:val="000463B5"/>
    <w:rsid w:val="0004668E"/>
    <w:rsid w:val="000466DD"/>
    <w:rsid w:val="00051592"/>
    <w:rsid w:val="00052939"/>
    <w:rsid w:val="00052D0C"/>
    <w:rsid w:val="00053111"/>
    <w:rsid w:val="000542C4"/>
    <w:rsid w:val="00054B56"/>
    <w:rsid w:val="00054ED0"/>
    <w:rsid w:val="000559EE"/>
    <w:rsid w:val="00055F82"/>
    <w:rsid w:val="0005616D"/>
    <w:rsid w:val="0005670D"/>
    <w:rsid w:val="00057113"/>
    <w:rsid w:val="0005718F"/>
    <w:rsid w:val="000572E2"/>
    <w:rsid w:val="00057AFF"/>
    <w:rsid w:val="00057CF5"/>
    <w:rsid w:val="00057D55"/>
    <w:rsid w:val="00060262"/>
    <w:rsid w:val="00060A7C"/>
    <w:rsid w:val="0006186F"/>
    <w:rsid w:val="00061A17"/>
    <w:rsid w:val="00061C02"/>
    <w:rsid w:val="00061CBB"/>
    <w:rsid w:val="00061CBC"/>
    <w:rsid w:val="00061DAF"/>
    <w:rsid w:val="00062104"/>
    <w:rsid w:val="00062DE6"/>
    <w:rsid w:val="000632C9"/>
    <w:rsid w:val="000637C3"/>
    <w:rsid w:val="000638EF"/>
    <w:rsid w:val="00063BD3"/>
    <w:rsid w:val="00063E39"/>
    <w:rsid w:val="00064836"/>
    <w:rsid w:val="0006528D"/>
    <w:rsid w:val="0006658E"/>
    <w:rsid w:val="00066DF5"/>
    <w:rsid w:val="000671EC"/>
    <w:rsid w:val="00067677"/>
    <w:rsid w:val="00070538"/>
    <w:rsid w:val="00071ACF"/>
    <w:rsid w:val="000728E3"/>
    <w:rsid w:val="000747B0"/>
    <w:rsid w:val="00074808"/>
    <w:rsid w:val="00074BDB"/>
    <w:rsid w:val="00074E8A"/>
    <w:rsid w:val="00075A4E"/>
    <w:rsid w:val="000761F8"/>
    <w:rsid w:val="00076A82"/>
    <w:rsid w:val="00076CB7"/>
    <w:rsid w:val="00076E91"/>
    <w:rsid w:val="00077A17"/>
    <w:rsid w:val="00077D66"/>
    <w:rsid w:val="000803E3"/>
    <w:rsid w:val="00080FCC"/>
    <w:rsid w:val="00081167"/>
    <w:rsid w:val="0008131C"/>
    <w:rsid w:val="00081B44"/>
    <w:rsid w:val="00082242"/>
    <w:rsid w:val="000823DE"/>
    <w:rsid w:val="00082643"/>
    <w:rsid w:val="00082E0B"/>
    <w:rsid w:val="00082F27"/>
    <w:rsid w:val="00082F80"/>
    <w:rsid w:val="00084CFD"/>
    <w:rsid w:val="000856A7"/>
    <w:rsid w:val="00086238"/>
    <w:rsid w:val="000903BA"/>
    <w:rsid w:val="00090CED"/>
    <w:rsid w:val="000917A8"/>
    <w:rsid w:val="00092369"/>
    <w:rsid w:val="00092C29"/>
    <w:rsid w:val="00093314"/>
    <w:rsid w:val="00093D4A"/>
    <w:rsid w:val="00094277"/>
    <w:rsid w:val="000947E8"/>
    <w:rsid w:val="00094A5E"/>
    <w:rsid w:val="00096212"/>
    <w:rsid w:val="00096625"/>
    <w:rsid w:val="000975B6"/>
    <w:rsid w:val="000977AB"/>
    <w:rsid w:val="00097AC7"/>
    <w:rsid w:val="00097FE4"/>
    <w:rsid w:val="000A015F"/>
    <w:rsid w:val="000A1D15"/>
    <w:rsid w:val="000A1DC2"/>
    <w:rsid w:val="000A1F93"/>
    <w:rsid w:val="000A207D"/>
    <w:rsid w:val="000A2FD0"/>
    <w:rsid w:val="000A3380"/>
    <w:rsid w:val="000A430B"/>
    <w:rsid w:val="000A4970"/>
    <w:rsid w:val="000A4B32"/>
    <w:rsid w:val="000A66BF"/>
    <w:rsid w:val="000A6963"/>
    <w:rsid w:val="000A7DFA"/>
    <w:rsid w:val="000B1166"/>
    <w:rsid w:val="000B12ED"/>
    <w:rsid w:val="000B13FF"/>
    <w:rsid w:val="000B1728"/>
    <w:rsid w:val="000B2357"/>
    <w:rsid w:val="000B3035"/>
    <w:rsid w:val="000B310D"/>
    <w:rsid w:val="000B3389"/>
    <w:rsid w:val="000B348E"/>
    <w:rsid w:val="000B36C4"/>
    <w:rsid w:val="000B4D4F"/>
    <w:rsid w:val="000B4EE2"/>
    <w:rsid w:val="000B53F5"/>
    <w:rsid w:val="000B6E35"/>
    <w:rsid w:val="000B78D0"/>
    <w:rsid w:val="000B7BEC"/>
    <w:rsid w:val="000B7C2B"/>
    <w:rsid w:val="000C1E62"/>
    <w:rsid w:val="000C2909"/>
    <w:rsid w:val="000C2FAB"/>
    <w:rsid w:val="000C3323"/>
    <w:rsid w:val="000C3B0C"/>
    <w:rsid w:val="000C4E59"/>
    <w:rsid w:val="000C57DC"/>
    <w:rsid w:val="000C5B0F"/>
    <w:rsid w:val="000C5D6A"/>
    <w:rsid w:val="000C66EC"/>
    <w:rsid w:val="000D013A"/>
    <w:rsid w:val="000D04A6"/>
    <w:rsid w:val="000D1551"/>
    <w:rsid w:val="000D1A4C"/>
    <w:rsid w:val="000D27D0"/>
    <w:rsid w:val="000D2A95"/>
    <w:rsid w:val="000D2DD4"/>
    <w:rsid w:val="000D3235"/>
    <w:rsid w:val="000D3910"/>
    <w:rsid w:val="000D3D26"/>
    <w:rsid w:val="000D4BF4"/>
    <w:rsid w:val="000D4EE7"/>
    <w:rsid w:val="000D5939"/>
    <w:rsid w:val="000D69C3"/>
    <w:rsid w:val="000D6E00"/>
    <w:rsid w:val="000E07FE"/>
    <w:rsid w:val="000E0BBC"/>
    <w:rsid w:val="000E0EE0"/>
    <w:rsid w:val="000E13E4"/>
    <w:rsid w:val="000E2D0E"/>
    <w:rsid w:val="000E32B4"/>
    <w:rsid w:val="000E3826"/>
    <w:rsid w:val="000E3FBF"/>
    <w:rsid w:val="000E42EE"/>
    <w:rsid w:val="000E585C"/>
    <w:rsid w:val="000E62AD"/>
    <w:rsid w:val="000E65DB"/>
    <w:rsid w:val="000E7D7E"/>
    <w:rsid w:val="000F006F"/>
    <w:rsid w:val="000F0DBB"/>
    <w:rsid w:val="000F1042"/>
    <w:rsid w:val="000F1530"/>
    <w:rsid w:val="000F1F24"/>
    <w:rsid w:val="000F2695"/>
    <w:rsid w:val="000F2EB3"/>
    <w:rsid w:val="000F3351"/>
    <w:rsid w:val="000F37F7"/>
    <w:rsid w:val="000F42CC"/>
    <w:rsid w:val="000F43AD"/>
    <w:rsid w:val="000F4665"/>
    <w:rsid w:val="000F56F6"/>
    <w:rsid w:val="000F610D"/>
    <w:rsid w:val="000F730F"/>
    <w:rsid w:val="000F7573"/>
    <w:rsid w:val="00100913"/>
    <w:rsid w:val="00100978"/>
    <w:rsid w:val="00100E5E"/>
    <w:rsid w:val="00101573"/>
    <w:rsid w:val="00101D1C"/>
    <w:rsid w:val="001022D8"/>
    <w:rsid w:val="001022F5"/>
    <w:rsid w:val="0010259E"/>
    <w:rsid w:val="0010290F"/>
    <w:rsid w:val="00104678"/>
    <w:rsid w:val="001046A1"/>
    <w:rsid w:val="00104994"/>
    <w:rsid w:val="00104C03"/>
    <w:rsid w:val="00104E61"/>
    <w:rsid w:val="0010519D"/>
    <w:rsid w:val="00105780"/>
    <w:rsid w:val="00106CD7"/>
    <w:rsid w:val="00106D41"/>
    <w:rsid w:val="001079D6"/>
    <w:rsid w:val="001100A6"/>
    <w:rsid w:val="001109E6"/>
    <w:rsid w:val="00110A07"/>
    <w:rsid w:val="00112679"/>
    <w:rsid w:val="00112FCC"/>
    <w:rsid w:val="001139DF"/>
    <w:rsid w:val="00114290"/>
    <w:rsid w:val="001142CA"/>
    <w:rsid w:val="00114B27"/>
    <w:rsid w:val="00115573"/>
    <w:rsid w:val="0011592A"/>
    <w:rsid w:val="00115A16"/>
    <w:rsid w:val="0011652C"/>
    <w:rsid w:val="00116773"/>
    <w:rsid w:val="00120834"/>
    <w:rsid w:val="0012163A"/>
    <w:rsid w:val="00121E5F"/>
    <w:rsid w:val="00122681"/>
    <w:rsid w:val="0012308C"/>
    <w:rsid w:val="001231D4"/>
    <w:rsid w:val="0012389C"/>
    <w:rsid w:val="00123A6A"/>
    <w:rsid w:val="00123B6E"/>
    <w:rsid w:val="00124A62"/>
    <w:rsid w:val="00124C68"/>
    <w:rsid w:val="00124DFE"/>
    <w:rsid w:val="00124F6F"/>
    <w:rsid w:val="00125E85"/>
    <w:rsid w:val="00126280"/>
    <w:rsid w:val="00126576"/>
    <w:rsid w:val="001274B7"/>
    <w:rsid w:val="00127E99"/>
    <w:rsid w:val="00130C88"/>
    <w:rsid w:val="00130E32"/>
    <w:rsid w:val="00131086"/>
    <w:rsid w:val="0013164C"/>
    <w:rsid w:val="001318B9"/>
    <w:rsid w:val="0013227E"/>
    <w:rsid w:val="00132938"/>
    <w:rsid w:val="001329F2"/>
    <w:rsid w:val="001332B5"/>
    <w:rsid w:val="00133A74"/>
    <w:rsid w:val="00133CF9"/>
    <w:rsid w:val="00134873"/>
    <w:rsid w:val="001348D0"/>
    <w:rsid w:val="00134E29"/>
    <w:rsid w:val="00135F6B"/>
    <w:rsid w:val="001363A0"/>
    <w:rsid w:val="00136AA1"/>
    <w:rsid w:val="001374EB"/>
    <w:rsid w:val="00140F86"/>
    <w:rsid w:val="0014232C"/>
    <w:rsid w:val="00142332"/>
    <w:rsid w:val="001425FA"/>
    <w:rsid w:val="00142A25"/>
    <w:rsid w:val="001438D4"/>
    <w:rsid w:val="00143933"/>
    <w:rsid w:val="00143E81"/>
    <w:rsid w:val="00144386"/>
    <w:rsid w:val="00144EFA"/>
    <w:rsid w:val="0014529D"/>
    <w:rsid w:val="001469C1"/>
    <w:rsid w:val="00146D4A"/>
    <w:rsid w:val="00147085"/>
    <w:rsid w:val="0014749E"/>
    <w:rsid w:val="00147FBA"/>
    <w:rsid w:val="00150126"/>
    <w:rsid w:val="0015014D"/>
    <w:rsid w:val="001509E3"/>
    <w:rsid w:val="00150D75"/>
    <w:rsid w:val="001512B8"/>
    <w:rsid w:val="0015183F"/>
    <w:rsid w:val="00151D11"/>
    <w:rsid w:val="00151F0D"/>
    <w:rsid w:val="001525F5"/>
    <w:rsid w:val="00152E4C"/>
    <w:rsid w:val="0015328E"/>
    <w:rsid w:val="0015391A"/>
    <w:rsid w:val="001541F8"/>
    <w:rsid w:val="001545BE"/>
    <w:rsid w:val="00155061"/>
    <w:rsid w:val="0015683F"/>
    <w:rsid w:val="001576F1"/>
    <w:rsid w:val="00157834"/>
    <w:rsid w:val="00157D97"/>
    <w:rsid w:val="00157E78"/>
    <w:rsid w:val="001617CE"/>
    <w:rsid w:val="00162086"/>
    <w:rsid w:val="00162D6C"/>
    <w:rsid w:val="001631BF"/>
    <w:rsid w:val="00163F6A"/>
    <w:rsid w:val="00164077"/>
    <w:rsid w:val="001640CA"/>
    <w:rsid w:val="00164A1D"/>
    <w:rsid w:val="00164F59"/>
    <w:rsid w:val="00165961"/>
    <w:rsid w:val="001665BE"/>
    <w:rsid w:val="00166923"/>
    <w:rsid w:val="001669F7"/>
    <w:rsid w:val="001670A3"/>
    <w:rsid w:val="001672B3"/>
    <w:rsid w:val="001672CD"/>
    <w:rsid w:val="00167A7E"/>
    <w:rsid w:val="00167BCA"/>
    <w:rsid w:val="00167EB4"/>
    <w:rsid w:val="001705A6"/>
    <w:rsid w:val="00170608"/>
    <w:rsid w:val="001709AE"/>
    <w:rsid w:val="001716D8"/>
    <w:rsid w:val="00171919"/>
    <w:rsid w:val="00171DF2"/>
    <w:rsid w:val="001721B3"/>
    <w:rsid w:val="00173091"/>
    <w:rsid w:val="001736E4"/>
    <w:rsid w:val="0017375C"/>
    <w:rsid w:val="00173B36"/>
    <w:rsid w:val="00173DB1"/>
    <w:rsid w:val="0017417D"/>
    <w:rsid w:val="001747D9"/>
    <w:rsid w:val="00174A6D"/>
    <w:rsid w:val="00175175"/>
    <w:rsid w:val="00175661"/>
    <w:rsid w:val="00176552"/>
    <w:rsid w:val="0017700E"/>
    <w:rsid w:val="001805C0"/>
    <w:rsid w:val="00180B5F"/>
    <w:rsid w:val="00180B86"/>
    <w:rsid w:val="00181A22"/>
    <w:rsid w:val="00181F25"/>
    <w:rsid w:val="0018224C"/>
    <w:rsid w:val="00182681"/>
    <w:rsid w:val="00182F9E"/>
    <w:rsid w:val="00184505"/>
    <w:rsid w:val="00184B5B"/>
    <w:rsid w:val="001858D9"/>
    <w:rsid w:val="00186D38"/>
    <w:rsid w:val="00187428"/>
    <w:rsid w:val="00187637"/>
    <w:rsid w:val="00190FF8"/>
    <w:rsid w:val="00191404"/>
    <w:rsid w:val="00191740"/>
    <w:rsid w:val="001919C3"/>
    <w:rsid w:val="001922C2"/>
    <w:rsid w:val="001923D6"/>
    <w:rsid w:val="00192845"/>
    <w:rsid w:val="00192B8F"/>
    <w:rsid w:val="00193417"/>
    <w:rsid w:val="00193F21"/>
    <w:rsid w:val="0019445B"/>
    <w:rsid w:val="001952C5"/>
    <w:rsid w:val="00195CAD"/>
    <w:rsid w:val="00197488"/>
    <w:rsid w:val="001975F7"/>
    <w:rsid w:val="0019773A"/>
    <w:rsid w:val="001A0325"/>
    <w:rsid w:val="001A078A"/>
    <w:rsid w:val="001A0BFC"/>
    <w:rsid w:val="001A0D0D"/>
    <w:rsid w:val="001A0DF3"/>
    <w:rsid w:val="001A0EAA"/>
    <w:rsid w:val="001A1433"/>
    <w:rsid w:val="001A1A4E"/>
    <w:rsid w:val="001A1B56"/>
    <w:rsid w:val="001A1CAF"/>
    <w:rsid w:val="001A2C55"/>
    <w:rsid w:val="001A3A77"/>
    <w:rsid w:val="001A4266"/>
    <w:rsid w:val="001A4974"/>
    <w:rsid w:val="001A49AC"/>
    <w:rsid w:val="001A5C4C"/>
    <w:rsid w:val="001A5EE4"/>
    <w:rsid w:val="001A6386"/>
    <w:rsid w:val="001A7CF7"/>
    <w:rsid w:val="001A7F36"/>
    <w:rsid w:val="001B1E5E"/>
    <w:rsid w:val="001B1ED9"/>
    <w:rsid w:val="001B1F6A"/>
    <w:rsid w:val="001B2540"/>
    <w:rsid w:val="001B3CA9"/>
    <w:rsid w:val="001B4BF9"/>
    <w:rsid w:val="001B56E9"/>
    <w:rsid w:val="001B5BA1"/>
    <w:rsid w:val="001B6562"/>
    <w:rsid w:val="001B79D0"/>
    <w:rsid w:val="001B7AFC"/>
    <w:rsid w:val="001C0041"/>
    <w:rsid w:val="001C0202"/>
    <w:rsid w:val="001C0508"/>
    <w:rsid w:val="001C0A46"/>
    <w:rsid w:val="001C111C"/>
    <w:rsid w:val="001C234E"/>
    <w:rsid w:val="001C2368"/>
    <w:rsid w:val="001C2555"/>
    <w:rsid w:val="001C2609"/>
    <w:rsid w:val="001C2A57"/>
    <w:rsid w:val="001C2AB3"/>
    <w:rsid w:val="001C2AFB"/>
    <w:rsid w:val="001C33EF"/>
    <w:rsid w:val="001C35BC"/>
    <w:rsid w:val="001C3B76"/>
    <w:rsid w:val="001C4020"/>
    <w:rsid w:val="001C4419"/>
    <w:rsid w:val="001C4A4E"/>
    <w:rsid w:val="001C5226"/>
    <w:rsid w:val="001C6632"/>
    <w:rsid w:val="001C70FA"/>
    <w:rsid w:val="001C7243"/>
    <w:rsid w:val="001C7C18"/>
    <w:rsid w:val="001D00B1"/>
    <w:rsid w:val="001D03EC"/>
    <w:rsid w:val="001D098B"/>
    <w:rsid w:val="001D0CCA"/>
    <w:rsid w:val="001D138A"/>
    <w:rsid w:val="001D2660"/>
    <w:rsid w:val="001D293C"/>
    <w:rsid w:val="001D2E60"/>
    <w:rsid w:val="001D33B7"/>
    <w:rsid w:val="001D42BC"/>
    <w:rsid w:val="001D43C8"/>
    <w:rsid w:val="001D47C9"/>
    <w:rsid w:val="001D48F1"/>
    <w:rsid w:val="001D4BAB"/>
    <w:rsid w:val="001D5BE2"/>
    <w:rsid w:val="001D65A2"/>
    <w:rsid w:val="001D6AE9"/>
    <w:rsid w:val="001D6C0F"/>
    <w:rsid w:val="001D73EB"/>
    <w:rsid w:val="001E042C"/>
    <w:rsid w:val="001E1181"/>
    <w:rsid w:val="001E1FC9"/>
    <w:rsid w:val="001E3346"/>
    <w:rsid w:val="001E3E18"/>
    <w:rsid w:val="001E49FE"/>
    <w:rsid w:val="001E4E0B"/>
    <w:rsid w:val="001E55B5"/>
    <w:rsid w:val="001E641D"/>
    <w:rsid w:val="001E6560"/>
    <w:rsid w:val="001E6921"/>
    <w:rsid w:val="001E6A4E"/>
    <w:rsid w:val="001E6D77"/>
    <w:rsid w:val="001E6EBD"/>
    <w:rsid w:val="001E7D43"/>
    <w:rsid w:val="001F0F16"/>
    <w:rsid w:val="001F0FC4"/>
    <w:rsid w:val="001F1194"/>
    <w:rsid w:val="001F137E"/>
    <w:rsid w:val="001F1421"/>
    <w:rsid w:val="001F15FA"/>
    <w:rsid w:val="001F1DBA"/>
    <w:rsid w:val="001F215E"/>
    <w:rsid w:val="001F304F"/>
    <w:rsid w:val="001F68C1"/>
    <w:rsid w:val="001F6D26"/>
    <w:rsid w:val="001F73F1"/>
    <w:rsid w:val="0020008E"/>
    <w:rsid w:val="00200DC2"/>
    <w:rsid w:val="00201502"/>
    <w:rsid w:val="00201915"/>
    <w:rsid w:val="00201AF2"/>
    <w:rsid w:val="00202160"/>
    <w:rsid w:val="00202882"/>
    <w:rsid w:val="0020313F"/>
    <w:rsid w:val="00203709"/>
    <w:rsid w:val="002043FC"/>
    <w:rsid w:val="00204DB9"/>
    <w:rsid w:val="00204DCB"/>
    <w:rsid w:val="0020521B"/>
    <w:rsid w:val="00206CB1"/>
    <w:rsid w:val="0020771F"/>
    <w:rsid w:val="00207A1E"/>
    <w:rsid w:val="00207C7E"/>
    <w:rsid w:val="00211048"/>
    <w:rsid w:val="00211571"/>
    <w:rsid w:val="00211B0E"/>
    <w:rsid w:val="00211C68"/>
    <w:rsid w:val="00211CDE"/>
    <w:rsid w:val="00211FEC"/>
    <w:rsid w:val="002128A2"/>
    <w:rsid w:val="00212B36"/>
    <w:rsid w:val="00212D0B"/>
    <w:rsid w:val="00214B3E"/>
    <w:rsid w:val="002155D1"/>
    <w:rsid w:val="00216025"/>
    <w:rsid w:val="00216752"/>
    <w:rsid w:val="002169A2"/>
    <w:rsid w:val="00216C1C"/>
    <w:rsid w:val="00216DE3"/>
    <w:rsid w:val="00216FE3"/>
    <w:rsid w:val="00217124"/>
    <w:rsid w:val="00220684"/>
    <w:rsid w:val="00220D73"/>
    <w:rsid w:val="00222103"/>
    <w:rsid w:val="00222A47"/>
    <w:rsid w:val="00222B40"/>
    <w:rsid w:val="00222C24"/>
    <w:rsid w:val="00223906"/>
    <w:rsid w:val="00223E02"/>
    <w:rsid w:val="00223EB9"/>
    <w:rsid w:val="002243C6"/>
    <w:rsid w:val="00224C39"/>
    <w:rsid w:val="002252C8"/>
    <w:rsid w:val="002252D9"/>
    <w:rsid w:val="00225BDF"/>
    <w:rsid w:val="00227DA1"/>
    <w:rsid w:val="0023013F"/>
    <w:rsid w:val="002304B7"/>
    <w:rsid w:val="002308EE"/>
    <w:rsid w:val="002315B2"/>
    <w:rsid w:val="00231B84"/>
    <w:rsid w:val="002324F2"/>
    <w:rsid w:val="00232C74"/>
    <w:rsid w:val="00232E47"/>
    <w:rsid w:val="00232E62"/>
    <w:rsid w:val="00233B15"/>
    <w:rsid w:val="00233B1B"/>
    <w:rsid w:val="00234212"/>
    <w:rsid w:val="002343C4"/>
    <w:rsid w:val="00235627"/>
    <w:rsid w:val="00235E25"/>
    <w:rsid w:val="0023643A"/>
    <w:rsid w:val="00236AA2"/>
    <w:rsid w:val="00240E8F"/>
    <w:rsid w:val="00241842"/>
    <w:rsid w:val="0024284A"/>
    <w:rsid w:val="00242A14"/>
    <w:rsid w:val="002432D4"/>
    <w:rsid w:val="00243D9A"/>
    <w:rsid w:val="002440F3"/>
    <w:rsid w:val="00244606"/>
    <w:rsid w:val="00244DBD"/>
    <w:rsid w:val="00245A50"/>
    <w:rsid w:val="00245B47"/>
    <w:rsid w:val="00246289"/>
    <w:rsid w:val="00246697"/>
    <w:rsid w:val="00246B92"/>
    <w:rsid w:val="00247A78"/>
    <w:rsid w:val="0025034C"/>
    <w:rsid w:val="00250DB2"/>
    <w:rsid w:val="00250ED8"/>
    <w:rsid w:val="00251310"/>
    <w:rsid w:val="002515CD"/>
    <w:rsid w:val="00251B33"/>
    <w:rsid w:val="00251F83"/>
    <w:rsid w:val="00252530"/>
    <w:rsid w:val="00252644"/>
    <w:rsid w:val="00252750"/>
    <w:rsid w:val="002537AF"/>
    <w:rsid w:val="00253BBB"/>
    <w:rsid w:val="00253EBB"/>
    <w:rsid w:val="00254D11"/>
    <w:rsid w:val="002557BE"/>
    <w:rsid w:val="00255E22"/>
    <w:rsid w:val="00256A0E"/>
    <w:rsid w:val="00256F20"/>
    <w:rsid w:val="00257E9D"/>
    <w:rsid w:val="00261161"/>
    <w:rsid w:val="002623F8"/>
    <w:rsid w:val="00262621"/>
    <w:rsid w:val="0026262A"/>
    <w:rsid w:val="00262F03"/>
    <w:rsid w:val="002630D7"/>
    <w:rsid w:val="00263328"/>
    <w:rsid w:val="002637B1"/>
    <w:rsid w:val="002645AF"/>
    <w:rsid w:val="00264E6A"/>
    <w:rsid w:val="00264F1A"/>
    <w:rsid w:val="00266935"/>
    <w:rsid w:val="00266AA8"/>
    <w:rsid w:val="00267702"/>
    <w:rsid w:val="00267724"/>
    <w:rsid w:val="00270474"/>
    <w:rsid w:val="002724B1"/>
    <w:rsid w:val="002726BB"/>
    <w:rsid w:val="00272B6D"/>
    <w:rsid w:val="002740AE"/>
    <w:rsid w:val="002748CA"/>
    <w:rsid w:val="00274AFB"/>
    <w:rsid w:val="00274B10"/>
    <w:rsid w:val="00275540"/>
    <w:rsid w:val="002757F4"/>
    <w:rsid w:val="00275ED3"/>
    <w:rsid w:val="00276299"/>
    <w:rsid w:val="00276817"/>
    <w:rsid w:val="002776E8"/>
    <w:rsid w:val="002779F0"/>
    <w:rsid w:val="0028060B"/>
    <w:rsid w:val="00280618"/>
    <w:rsid w:val="00280751"/>
    <w:rsid w:val="00280CAC"/>
    <w:rsid w:val="00281CA6"/>
    <w:rsid w:val="002820F0"/>
    <w:rsid w:val="00282998"/>
    <w:rsid w:val="00282BBA"/>
    <w:rsid w:val="00282D1D"/>
    <w:rsid w:val="002832E5"/>
    <w:rsid w:val="00283A76"/>
    <w:rsid w:val="0028476F"/>
    <w:rsid w:val="00284FA6"/>
    <w:rsid w:val="00285600"/>
    <w:rsid w:val="002857C8"/>
    <w:rsid w:val="002866FF"/>
    <w:rsid w:val="00286D87"/>
    <w:rsid w:val="002870C2"/>
    <w:rsid w:val="00287177"/>
    <w:rsid w:val="00287955"/>
    <w:rsid w:val="00287B36"/>
    <w:rsid w:val="00290E36"/>
    <w:rsid w:val="00290E6E"/>
    <w:rsid w:val="00291D1E"/>
    <w:rsid w:val="00291D75"/>
    <w:rsid w:val="00292419"/>
    <w:rsid w:val="00292C1F"/>
    <w:rsid w:val="00292E1C"/>
    <w:rsid w:val="00292FEF"/>
    <w:rsid w:val="002932DC"/>
    <w:rsid w:val="00293610"/>
    <w:rsid w:val="0029362B"/>
    <w:rsid w:val="00293682"/>
    <w:rsid w:val="00295100"/>
    <w:rsid w:val="00296708"/>
    <w:rsid w:val="00296C0B"/>
    <w:rsid w:val="00296C7B"/>
    <w:rsid w:val="00296C90"/>
    <w:rsid w:val="00297398"/>
    <w:rsid w:val="002975A7"/>
    <w:rsid w:val="002975B8"/>
    <w:rsid w:val="00297657"/>
    <w:rsid w:val="00297ECA"/>
    <w:rsid w:val="002A0165"/>
    <w:rsid w:val="002A32E7"/>
    <w:rsid w:val="002A4BDD"/>
    <w:rsid w:val="002A696A"/>
    <w:rsid w:val="002A6F34"/>
    <w:rsid w:val="002A7B40"/>
    <w:rsid w:val="002B0730"/>
    <w:rsid w:val="002B091A"/>
    <w:rsid w:val="002B0AE9"/>
    <w:rsid w:val="002B0CB0"/>
    <w:rsid w:val="002B12BA"/>
    <w:rsid w:val="002B296E"/>
    <w:rsid w:val="002B3402"/>
    <w:rsid w:val="002B4859"/>
    <w:rsid w:val="002B5013"/>
    <w:rsid w:val="002B5756"/>
    <w:rsid w:val="002B63D9"/>
    <w:rsid w:val="002B7042"/>
    <w:rsid w:val="002B70D4"/>
    <w:rsid w:val="002B757D"/>
    <w:rsid w:val="002B79A1"/>
    <w:rsid w:val="002B7FD1"/>
    <w:rsid w:val="002C07A7"/>
    <w:rsid w:val="002C0ED9"/>
    <w:rsid w:val="002C1597"/>
    <w:rsid w:val="002C20EC"/>
    <w:rsid w:val="002C2103"/>
    <w:rsid w:val="002C2239"/>
    <w:rsid w:val="002C2BB2"/>
    <w:rsid w:val="002C30E2"/>
    <w:rsid w:val="002C3459"/>
    <w:rsid w:val="002C35D8"/>
    <w:rsid w:val="002C3E6D"/>
    <w:rsid w:val="002C58A4"/>
    <w:rsid w:val="002C59DC"/>
    <w:rsid w:val="002C6481"/>
    <w:rsid w:val="002D0D9F"/>
    <w:rsid w:val="002D0E07"/>
    <w:rsid w:val="002D1CF2"/>
    <w:rsid w:val="002D1D3A"/>
    <w:rsid w:val="002D1EB2"/>
    <w:rsid w:val="002D1F7D"/>
    <w:rsid w:val="002D2FE2"/>
    <w:rsid w:val="002D3C88"/>
    <w:rsid w:val="002D4047"/>
    <w:rsid w:val="002D4685"/>
    <w:rsid w:val="002D48DF"/>
    <w:rsid w:val="002D5318"/>
    <w:rsid w:val="002D579F"/>
    <w:rsid w:val="002D5C26"/>
    <w:rsid w:val="002D671D"/>
    <w:rsid w:val="002D6BBD"/>
    <w:rsid w:val="002D7759"/>
    <w:rsid w:val="002D7BAF"/>
    <w:rsid w:val="002E0636"/>
    <w:rsid w:val="002E09FB"/>
    <w:rsid w:val="002E0AE4"/>
    <w:rsid w:val="002E120C"/>
    <w:rsid w:val="002E1474"/>
    <w:rsid w:val="002E2E4C"/>
    <w:rsid w:val="002E4306"/>
    <w:rsid w:val="002E4640"/>
    <w:rsid w:val="002E485C"/>
    <w:rsid w:val="002E5222"/>
    <w:rsid w:val="002E58C7"/>
    <w:rsid w:val="002E5C91"/>
    <w:rsid w:val="002E62B9"/>
    <w:rsid w:val="002E6502"/>
    <w:rsid w:val="002E66B8"/>
    <w:rsid w:val="002E68CA"/>
    <w:rsid w:val="002E6903"/>
    <w:rsid w:val="002E6970"/>
    <w:rsid w:val="002F014E"/>
    <w:rsid w:val="002F0159"/>
    <w:rsid w:val="002F1092"/>
    <w:rsid w:val="002F126C"/>
    <w:rsid w:val="002F1383"/>
    <w:rsid w:val="002F20ED"/>
    <w:rsid w:val="002F2772"/>
    <w:rsid w:val="002F3E34"/>
    <w:rsid w:val="002F40F4"/>
    <w:rsid w:val="002F471D"/>
    <w:rsid w:val="002F5284"/>
    <w:rsid w:val="002F5749"/>
    <w:rsid w:val="002F5B04"/>
    <w:rsid w:val="002F635C"/>
    <w:rsid w:val="002F6AF6"/>
    <w:rsid w:val="002F6FDE"/>
    <w:rsid w:val="0030053B"/>
    <w:rsid w:val="00300805"/>
    <w:rsid w:val="0030139F"/>
    <w:rsid w:val="003020D8"/>
    <w:rsid w:val="00302BCE"/>
    <w:rsid w:val="003044F3"/>
    <w:rsid w:val="00304D94"/>
    <w:rsid w:val="00305E4C"/>
    <w:rsid w:val="00306085"/>
    <w:rsid w:val="003060D2"/>
    <w:rsid w:val="00306F3A"/>
    <w:rsid w:val="00306F94"/>
    <w:rsid w:val="00307314"/>
    <w:rsid w:val="00307912"/>
    <w:rsid w:val="00307F49"/>
    <w:rsid w:val="00307FF3"/>
    <w:rsid w:val="0031039F"/>
    <w:rsid w:val="003113EA"/>
    <w:rsid w:val="003117A6"/>
    <w:rsid w:val="00311CC5"/>
    <w:rsid w:val="00312304"/>
    <w:rsid w:val="0031284F"/>
    <w:rsid w:val="00312AA6"/>
    <w:rsid w:val="00314B38"/>
    <w:rsid w:val="00314DB8"/>
    <w:rsid w:val="00315330"/>
    <w:rsid w:val="003155EB"/>
    <w:rsid w:val="00315905"/>
    <w:rsid w:val="00316076"/>
    <w:rsid w:val="0031630F"/>
    <w:rsid w:val="00316494"/>
    <w:rsid w:val="00316CD7"/>
    <w:rsid w:val="00317D7E"/>
    <w:rsid w:val="003222FE"/>
    <w:rsid w:val="00322746"/>
    <w:rsid w:val="0032407F"/>
    <w:rsid w:val="00324256"/>
    <w:rsid w:val="0032445B"/>
    <w:rsid w:val="003248C5"/>
    <w:rsid w:val="00324FC3"/>
    <w:rsid w:val="003253AC"/>
    <w:rsid w:val="00325864"/>
    <w:rsid w:val="0032649B"/>
    <w:rsid w:val="00327418"/>
    <w:rsid w:val="003276E5"/>
    <w:rsid w:val="0032778E"/>
    <w:rsid w:val="00327B33"/>
    <w:rsid w:val="0033074D"/>
    <w:rsid w:val="00330C3B"/>
    <w:rsid w:val="0033159C"/>
    <w:rsid w:val="00331A9F"/>
    <w:rsid w:val="00331FB1"/>
    <w:rsid w:val="003322D8"/>
    <w:rsid w:val="003324FB"/>
    <w:rsid w:val="00333183"/>
    <w:rsid w:val="0033321A"/>
    <w:rsid w:val="00334C79"/>
    <w:rsid w:val="00334EFA"/>
    <w:rsid w:val="003354B0"/>
    <w:rsid w:val="00335D2A"/>
    <w:rsid w:val="00335EB6"/>
    <w:rsid w:val="00336123"/>
    <w:rsid w:val="00336325"/>
    <w:rsid w:val="00336347"/>
    <w:rsid w:val="003363DB"/>
    <w:rsid w:val="00336ED3"/>
    <w:rsid w:val="00337147"/>
    <w:rsid w:val="0033724F"/>
    <w:rsid w:val="00340B7B"/>
    <w:rsid w:val="00341574"/>
    <w:rsid w:val="003415B7"/>
    <w:rsid w:val="00341E83"/>
    <w:rsid w:val="0034223C"/>
    <w:rsid w:val="00342886"/>
    <w:rsid w:val="00343C7A"/>
    <w:rsid w:val="00344CA5"/>
    <w:rsid w:val="003459FC"/>
    <w:rsid w:val="0034787D"/>
    <w:rsid w:val="003479DD"/>
    <w:rsid w:val="00347B93"/>
    <w:rsid w:val="00347CEF"/>
    <w:rsid w:val="00351654"/>
    <w:rsid w:val="00351C4D"/>
    <w:rsid w:val="00352595"/>
    <w:rsid w:val="003526CB"/>
    <w:rsid w:val="00352889"/>
    <w:rsid w:val="00354565"/>
    <w:rsid w:val="00354B18"/>
    <w:rsid w:val="003550E2"/>
    <w:rsid w:val="00356699"/>
    <w:rsid w:val="003567AA"/>
    <w:rsid w:val="00356876"/>
    <w:rsid w:val="00356CC3"/>
    <w:rsid w:val="0035753C"/>
    <w:rsid w:val="00357BD9"/>
    <w:rsid w:val="00360330"/>
    <w:rsid w:val="0036067F"/>
    <w:rsid w:val="00360986"/>
    <w:rsid w:val="00360ECC"/>
    <w:rsid w:val="00360ED5"/>
    <w:rsid w:val="003610B4"/>
    <w:rsid w:val="003612D9"/>
    <w:rsid w:val="003616A7"/>
    <w:rsid w:val="00362BB8"/>
    <w:rsid w:val="00362ED9"/>
    <w:rsid w:val="0036329C"/>
    <w:rsid w:val="00363E93"/>
    <w:rsid w:val="0036476E"/>
    <w:rsid w:val="003647FC"/>
    <w:rsid w:val="00364E09"/>
    <w:rsid w:val="003658B1"/>
    <w:rsid w:val="00366382"/>
    <w:rsid w:val="00366EA5"/>
    <w:rsid w:val="00370067"/>
    <w:rsid w:val="003701FC"/>
    <w:rsid w:val="003708C8"/>
    <w:rsid w:val="00371BA7"/>
    <w:rsid w:val="00372281"/>
    <w:rsid w:val="0037235E"/>
    <w:rsid w:val="00372606"/>
    <w:rsid w:val="003726AD"/>
    <w:rsid w:val="003726E9"/>
    <w:rsid w:val="00373D62"/>
    <w:rsid w:val="0037403C"/>
    <w:rsid w:val="0037428D"/>
    <w:rsid w:val="00375AD5"/>
    <w:rsid w:val="00375AFB"/>
    <w:rsid w:val="00375D0B"/>
    <w:rsid w:val="003766C1"/>
    <w:rsid w:val="003772A8"/>
    <w:rsid w:val="0037790B"/>
    <w:rsid w:val="00377D80"/>
    <w:rsid w:val="00377D9F"/>
    <w:rsid w:val="00382759"/>
    <w:rsid w:val="00382ECE"/>
    <w:rsid w:val="00383060"/>
    <w:rsid w:val="00384605"/>
    <w:rsid w:val="00384BC5"/>
    <w:rsid w:val="00384BDB"/>
    <w:rsid w:val="003851EA"/>
    <w:rsid w:val="00386A62"/>
    <w:rsid w:val="00386A98"/>
    <w:rsid w:val="00386CE5"/>
    <w:rsid w:val="00386D77"/>
    <w:rsid w:val="00386EBA"/>
    <w:rsid w:val="00387547"/>
    <w:rsid w:val="003876A2"/>
    <w:rsid w:val="00387C7D"/>
    <w:rsid w:val="00387E73"/>
    <w:rsid w:val="003901EB"/>
    <w:rsid w:val="00390C96"/>
    <w:rsid w:val="00391DF0"/>
    <w:rsid w:val="003929C3"/>
    <w:rsid w:val="003934E6"/>
    <w:rsid w:val="00393601"/>
    <w:rsid w:val="00393CA2"/>
    <w:rsid w:val="00393DBF"/>
    <w:rsid w:val="0039496D"/>
    <w:rsid w:val="00394B76"/>
    <w:rsid w:val="00394D04"/>
    <w:rsid w:val="00394DC5"/>
    <w:rsid w:val="0039597F"/>
    <w:rsid w:val="00395AB3"/>
    <w:rsid w:val="00395EA2"/>
    <w:rsid w:val="00396E2D"/>
    <w:rsid w:val="003978EE"/>
    <w:rsid w:val="003979BF"/>
    <w:rsid w:val="003A05BC"/>
    <w:rsid w:val="003A0E71"/>
    <w:rsid w:val="003A14C2"/>
    <w:rsid w:val="003A18F5"/>
    <w:rsid w:val="003A1FA9"/>
    <w:rsid w:val="003A22CD"/>
    <w:rsid w:val="003A34CA"/>
    <w:rsid w:val="003A6073"/>
    <w:rsid w:val="003A6110"/>
    <w:rsid w:val="003A6F12"/>
    <w:rsid w:val="003A7678"/>
    <w:rsid w:val="003B045A"/>
    <w:rsid w:val="003B0A90"/>
    <w:rsid w:val="003B0CF8"/>
    <w:rsid w:val="003B0FA8"/>
    <w:rsid w:val="003B129B"/>
    <w:rsid w:val="003B142E"/>
    <w:rsid w:val="003B1E7C"/>
    <w:rsid w:val="003B25B6"/>
    <w:rsid w:val="003B3CBB"/>
    <w:rsid w:val="003B4DEE"/>
    <w:rsid w:val="003B506D"/>
    <w:rsid w:val="003B51A4"/>
    <w:rsid w:val="003B5F46"/>
    <w:rsid w:val="003B6200"/>
    <w:rsid w:val="003B6B75"/>
    <w:rsid w:val="003B6BB8"/>
    <w:rsid w:val="003B7F27"/>
    <w:rsid w:val="003C0848"/>
    <w:rsid w:val="003C0B43"/>
    <w:rsid w:val="003C1CCD"/>
    <w:rsid w:val="003C20B2"/>
    <w:rsid w:val="003C24F2"/>
    <w:rsid w:val="003C2A79"/>
    <w:rsid w:val="003C31D1"/>
    <w:rsid w:val="003C4633"/>
    <w:rsid w:val="003C4921"/>
    <w:rsid w:val="003C49EF"/>
    <w:rsid w:val="003C4EF1"/>
    <w:rsid w:val="003C56DB"/>
    <w:rsid w:val="003C5B36"/>
    <w:rsid w:val="003C6026"/>
    <w:rsid w:val="003C612C"/>
    <w:rsid w:val="003C63E3"/>
    <w:rsid w:val="003C650F"/>
    <w:rsid w:val="003C6C94"/>
    <w:rsid w:val="003C7663"/>
    <w:rsid w:val="003C7AB1"/>
    <w:rsid w:val="003C7BAC"/>
    <w:rsid w:val="003C7D2E"/>
    <w:rsid w:val="003C7D4D"/>
    <w:rsid w:val="003D0B2D"/>
    <w:rsid w:val="003D0F37"/>
    <w:rsid w:val="003D11B4"/>
    <w:rsid w:val="003D1920"/>
    <w:rsid w:val="003D2532"/>
    <w:rsid w:val="003D256D"/>
    <w:rsid w:val="003D64C0"/>
    <w:rsid w:val="003D65E6"/>
    <w:rsid w:val="003D7342"/>
    <w:rsid w:val="003D75A7"/>
    <w:rsid w:val="003E0533"/>
    <w:rsid w:val="003E0546"/>
    <w:rsid w:val="003E05B3"/>
    <w:rsid w:val="003E1488"/>
    <w:rsid w:val="003E15AC"/>
    <w:rsid w:val="003E1B5D"/>
    <w:rsid w:val="003E22D6"/>
    <w:rsid w:val="003E39C6"/>
    <w:rsid w:val="003E4D9A"/>
    <w:rsid w:val="003E57FF"/>
    <w:rsid w:val="003E707D"/>
    <w:rsid w:val="003E74DE"/>
    <w:rsid w:val="003F029E"/>
    <w:rsid w:val="003F0ACF"/>
    <w:rsid w:val="003F0D32"/>
    <w:rsid w:val="003F1287"/>
    <w:rsid w:val="003F22C7"/>
    <w:rsid w:val="003F2D6D"/>
    <w:rsid w:val="003F3739"/>
    <w:rsid w:val="003F3D25"/>
    <w:rsid w:val="003F4B4E"/>
    <w:rsid w:val="003F597A"/>
    <w:rsid w:val="003F5CA5"/>
    <w:rsid w:val="003F6B2B"/>
    <w:rsid w:val="003F712B"/>
    <w:rsid w:val="003F7573"/>
    <w:rsid w:val="003F7B63"/>
    <w:rsid w:val="00400DE0"/>
    <w:rsid w:val="00401DE0"/>
    <w:rsid w:val="00401E2E"/>
    <w:rsid w:val="00401E5D"/>
    <w:rsid w:val="004023F8"/>
    <w:rsid w:val="004030AD"/>
    <w:rsid w:val="00403AA2"/>
    <w:rsid w:val="0040407C"/>
    <w:rsid w:val="00404412"/>
    <w:rsid w:val="004048D8"/>
    <w:rsid w:val="00405C5B"/>
    <w:rsid w:val="00405DBB"/>
    <w:rsid w:val="004061E7"/>
    <w:rsid w:val="00406A83"/>
    <w:rsid w:val="00407F87"/>
    <w:rsid w:val="0041049C"/>
    <w:rsid w:val="00410B23"/>
    <w:rsid w:val="00410BC2"/>
    <w:rsid w:val="004113EC"/>
    <w:rsid w:val="00411D71"/>
    <w:rsid w:val="004122A2"/>
    <w:rsid w:val="004130B1"/>
    <w:rsid w:val="00414020"/>
    <w:rsid w:val="004145AB"/>
    <w:rsid w:val="00415FE5"/>
    <w:rsid w:val="00416046"/>
    <w:rsid w:val="00416DF0"/>
    <w:rsid w:val="00416FA9"/>
    <w:rsid w:val="00416FB1"/>
    <w:rsid w:val="00417210"/>
    <w:rsid w:val="004210C5"/>
    <w:rsid w:val="00422390"/>
    <w:rsid w:val="00423739"/>
    <w:rsid w:val="004245ED"/>
    <w:rsid w:val="0042497F"/>
    <w:rsid w:val="00424DB5"/>
    <w:rsid w:val="0042567D"/>
    <w:rsid w:val="00426547"/>
    <w:rsid w:val="00426831"/>
    <w:rsid w:val="004269BE"/>
    <w:rsid w:val="00426F57"/>
    <w:rsid w:val="00427B2D"/>
    <w:rsid w:val="00427CA3"/>
    <w:rsid w:val="00430204"/>
    <w:rsid w:val="004311BC"/>
    <w:rsid w:val="00431E80"/>
    <w:rsid w:val="00431ED8"/>
    <w:rsid w:val="0043232A"/>
    <w:rsid w:val="0043271B"/>
    <w:rsid w:val="00433260"/>
    <w:rsid w:val="00433630"/>
    <w:rsid w:val="00433B20"/>
    <w:rsid w:val="004342E2"/>
    <w:rsid w:val="00434467"/>
    <w:rsid w:val="00434B33"/>
    <w:rsid w:val="0043632F"/>
    <w:rsid w:val="00436A3E"/>
    <w:rsid w:val="0043719B"/>
    <w:rsid w:val="004406F8"/>
    <w:rsid w:val="00440B89"/>
    <w:rsid w:val="00440C8B"/>
    <w:rsid w:val="00440FC8"/>
    <w:rsid w:val="00441098"/>
    <w:rsid w:val="00441CE6"/>
    <w:rsid w:val="00441D82"/>
    <w:rsid w:val="00441EB3"/>
    <w:rsid w:val="00442190"/>
    <w:rsid w:val="004422BD"/>
    <w:rsid w:val="0044252C"/>
    <w:rsid w:val="0044262F"/>
    <w:rsid w:val="00442BCB"/>
    <w:rsid w:val="00442DF1"/>
    <w:rsid w:val="0044380F"/>
    <w:rsid w:val="00443C32"/>
    <w:rsid w:val="00443DA7"/>
    <w:rsid w:val="004441D3"/>
    <w:rsid w:val="004452AB"/>
    <w:rsid w:val="00445612"/>
    <w:rsid w:val="004456D3"/>
    <w:rsid w:val="00447E82"/>
    <w:rsid w:val="00450843"/>
    <w:rsid w:val="00450B21"/>
    <w:rsid w:val="00450DCC"/>
    <w:rsid w:val="0045133B"/>
    <w:rsid w:val="00451CC4"/>
    <w:rsid w:val="00451D94"/>
    <w:rsid w:val="00452136"/>
    <w:rsid w:val="00452D87"/>
    <w:rsid w:val="0045344B"/>
    <w:rsid w:val="00453E52"/>
    <w:rsid w:val="004544F5"/>
    <w:rsid w:val="004555A6"/>
    <w:rsid w:val="00455E9C"/>
    <w:rsid w:val="00456122"/>
    <w:rsid w:val="0045701B"/>
    <w:rsid w:val="004576C7"/>
    <w:rsid w:val="00460002"/>
    <w:rsid w:val="0046010F"/>
    <w:rsid w:val="00460E1B"/>
    <w:rsid w:val="004611E9"/>
    <w:rsid w:val="00461591"/>
    <w:rsid w:val="00461A11"/>
    <w:rsid w:val="00462A42"/>
    <w:rsid w:val="00462E93"/>
    <w:rsid w:val="00463A84"/>
    <w:rsid w:val="00463B1B"/>
    <w:rsid w:val="00463D10"/>
    <w:rsid w:val="004649FA"/>
    <w:rsid w:val="00464BAF"/>
    <w:rsid w:val="00464EF8"/>
    <w:rsid w:val="00465428"/>
    <w:rsid w:val="004656DF"/>
    <w:rsid w:val="00465D47"/>
    <w:rsid w:val="00465ED4"/>
    <w:rsid w:val="004662A0"/>
    <w:rsid w:val="004669B3"/>
    <w:rsid w:val="00466D3C"/>
    <w:rsid w:val="00466F8E"/>
    <w:rsid w:val="004670A0"/>
    <w:rsid w:val="00467125"/>
    <w:rsid w:val="00467D74"/>
    <w:rsid w:val="00471446"/>
    <w:rsid w:val="0047163A"/>
    <w:rsid w:val="004717B0"/>
    <w:rsid w:val="004718AA"/>
    <w:rsid w:val="0047192E"/>
    <w:rsid w:val="00471949"/>
    <w:rsid w:val="00471A5E"/>
    <w:rsid w:val="00471B7E"/>
    <w:rsid w:val="00472D65"/>
    <w:rsid w:val="00473690"/>
    <w:rsid w:val="00475AAF"/>
    <w:rsid w:val="00477561"/>
    <w:rsid w:val="00477863"/>
    <w:rsid w:val="004778A5"/>
    <w:rsid w:val="004812D1"/>
    <w:rsid w:val="00481DA1"/>
    <w:rsid w:val="00482234"/>
    <w:rsid w:val="00482A75"/>
    <w:rsid w:val="0048337B"/>
    <w:rsid w:val="00483435"/>
    <w:rsid w:val="00483774"/>
    <w:rsid w:val="00483A6C"/>
    <w:rsid w:val="00484F3B"/>
    <w:rsid w:val="0048608C"/>
    <w:rsid w:val="004866D3"/>
    <w:rsid w:val="00486B93"/>
    <w:rsid w:val="00486DDD"/>
    <w:rsid w:val="00487AF3"/>
    <w:rsid w:val="00487CAD"/>
    <w:rsid w:val="00487CB4"/>
    <w:rsid w:val="00490304"/>
    <w:rsid w:val="0049216E"/>
    <w:rsid w:val="00492434"/>
    <w:rsid w:val="0049244E"/>
    <w:rsid w:val="00493B3C"/>
    <w:rsid w:val="00494032"/>
    <w:rsid w:val="0049406A"/>
    <w:rsid w:val="004941E3"/>
    <w:rsid w:val="0049424F"/>
    <w:rsid w:val="00494C3E"/>
    <w:rsid w:val="00494E7E"/>
    <w:rsid w:val="00494F22"/>
    <w:rsid w:val="00495F29"/>
    <w:rsid w:val="00496769"/>
    <w:rsid w:val="00496E90"/>
    <w:rsid w:val="00497945"/>
    <w:rsid w:val="004A05CC"/>
    <w:rsid w:val="004A0618"/>
    <w:rsid w:val="004A1FBC"/>
    <w:rsid w:val="004A2E50"/>
    <w:rsid w:val="004A33FF"/>
    <w:rsid w:val="004A346F"/>
    <w:rsid w:val="004A3E6F"/>
    <w:rsid w:val="004A45C6"/>
    <w:rsid w:val="004A4B6D"/>
    <w:rsid w:val="004A5B6D"/>
    <w:rsid w:val="004A61CA"/>
    <w:rsid w:val="004A6895"/>
    <w:rsid w:val="004A6ADA"/>
    <w:rsid w:val="004A6D47"/>
    <w:rsid w:val="004A7513"/>
    <w:rsid w:val="004A78E3"/>
    <w:rsid w:val="004A7F01"/>
    <w:rsid w:val="004B014A"/>
    <w:rsid w:val="004B07AD"/>
    <w:rsid w:val="004B084B"/>
    <w:rsid w:val="004B0C8F"/>
    <w:rsid w:val="004B19B7"/>
    <w:rsid w:val="004B2B61"/>
    <w:rsid w:val="004B52FE"/>
    <w:rsid w:val="004B536E"/>
    <w:rsid w:val="004B5B88"/>
    <w:rsid w:val="004B5BCE"/>
    <w:rsid w:val="004B624F"/>
    <w:rsid w:val="004B63AC"/>
    <w:rsid w:val="004B6C6E"/>
    <w:rsid w:val="004C0CC1"/>
    <w:rsid w:val="004C1E4F"/>
    <w:rsid w:val="004C2022"/>
    <w:rsid w:val="004C2735"/>
    <w:rsid w:val="004C28B5"/>
    <w:rsid w:val="004C2C8E"/>
    <w:rsid w:val="004C37DC"/>
    <w:rsid w:val="004C3A0F"/>
    <w:rsid w:val="004C45B3"/>
    <w:rsid w:val="004C5405"/>
    <w:rsid w:val="004C57A4"/>
    <w:rsid w:val="004C5EC8"/>
    <w:rsid w:val="004C6DC0"/>
    <w:rsid w:val="004C7A79"/>
    <w:rsid w:val="004C7C86"/>
    <w:rsid w:val="004D300F"/>
    <w:rsid w:val="004D321D"/>
    <w:rsid w:val="004D49EB"/>
    <w:rsid w:val="004D56E0"/>
    <w:rsid w:val="004D5703"/>
    <w:rsid w:val="004D5857"/>
    <w:rsid w:val="004D5E73"/>
    <w:rsid w:val="004D695C"/>
    <w:rsid w:val="004D776E"/>
    <w:rsid w:val="004D792A"/>
    <w:rsid w:val="004E026E"/>
    <w:rsid w:val="004E03C2"/>
    <w:rsid w:val="004E0B88"/>
    <w:rsid w:val="004E1A2E"/>
    <w:rsid w:val="004E2E17"/>
    <w:rsid w:val="004E3407"/>
    <w:rsid w:val="004E39FA"/>
    <w:rsid w:val="004E4BD9"/>
    <w:rsid w:val="004E5670"/>
    <w:rsid w:val="004E6738"/>
    <w:rsid w:val="004E6AC4"/>
    <w:rsid w:val="004E6F52"/>
    <w:rsid w:val="004E763D"/>
    <w:rsid w:val="004E7B6A"/>
    <w:rsid w:val="004E7C7B"/>
    <w:rsid w:val="004E7E19"/>
    <w:rsid w:val="004F025B"/>
    <w:rsid w:val="004F0CD6"/>
    <w:rsid w:val="004F15EA"/>
    <w:rsid w:val="004F2C03"/>
    <w:rsid w:val="004F2FCE"/>
    <w:rsid w:val="004F426B"/>
    <w:rsid w:val="004F5816"/>
    <w:rsid w:val="004F5E8B"/>
    <w:rsid w:val="004F6228"/>
    <w:rsid w:val="004F64F0"/>
    <w:rsid w:val="004F66EE"/>
    <w:rsid w:val="004F6EFE"/>
    <w:rsid w:val="004F724E"/>
    <w:rsid w:val="004F7FDA"/>
    <w:rsid w:val="00501B1F"/>
    <w:rsid w:val="00503B66"/>
    <w:rsid w:val="00503C7C"/>
    <w:rsid w:val="005052ED"/>
    <w:rsid w:val="00506402"/>
    <w:rsid w:val="00506800"/>
    <w:rsid w:val="00506883"/>
    <w:rsid w:val="00506A5D"/>
    <w:rsid w:val="00506C1B"/>
    <w:rsid w:val="00507854"/>
    <w:rsid w:val="0051004F"/>
    <w:rsid w:val="00510D6B"/>
    <w:rsid w:val="005115DA"/>
    <w:rsid w:val="00512438"/>
    <w:rsid w:val="00512F2E"/>
    <w:rsid w:val="00513379"/>
    <w:rsid w:val="005138C5"/>
    <w:rsid w:val="00513B9F"/>
    <w:rsid w:val="00514497"/>
    <w:rsid w:val="0051463D"/>
    <w:rsid w:val="00514CAB"/>
    <w:rsid w:val="00515EA4"/>
    <w:rsid w:val="0051643A"/>
    <w:rsid w:val="0051654E"/>
    <w:rsid w:val="00516832"/>
    <w:rsid w:val="00516926"/>
    <w:rsid w:val="00516ACD"/>
    <w:rsid w:val="00517160"/>
    <w:rsid w:val="00517280"/>
    <w:rsid w:val="00520380"/>
    <w:rsid w:val="00520B7D"/>
    <w:rsid w:val="00522417"/>
    <w:rsid w:val="00522912"/>
    <w:rsid w:val="005231B8"/>
    <w:rsid w:val="00523D39"/>
    <w:rsid w:val="0052446B"/>
    <w:rsid w:val="00524615"/>
    <w:rsid w:val="00526309"/>
    <w:rsid w:val="00526E74"/>
    <w:rsid w:val="00527D2B"/>
    <w:rsid w:val="00527E04"/>
    <w:rsid w:val="00527F44"/>
    <w:rsid w:val="00531649"/>
    <w:rsid w:val="005325A4"/>
    <w:rsid w:val="0053313F"/>
    <w:rsid w:val="00533C0E"/>
    <w:rsid w:val="00533E85"/>
    <w:rsid w:val="0053444C"/>
    <w:rsid w:val="00535100"/>
    <w:rsid w:val="0053512B"/>
    <w:rsid w:val="00535194"/>
    <w:rsid w:val="00535290"/>
    <w:rsid w:val="00535BE3"/>
    <w:rsid w:val="00535FA6"/>
    <w:rsid w:val="00537DC5"/>
    <w:rsid w:val="00537EBB"/>
    <w:rsid w:val="00542795"/>
    <w:rsid w:val="00542DF1"/>
    <w:rsid w:val="00542EBB"/>
    <w:rsid w:val="00543479"/>
    <w:rsid w:val="0054427D"/>
    <w:rsid w:val="005443E5"/>
    <w:rsid w:val="00544526"/>
    <w:rsid w:val="00544878"/>
    <w:rsid w:val="00544B1F"/>
    <w:rsid w:val="00544D48"/>
    <w:rsid w:val="00544D6A"/>
    <w:rsid w:val="005455DF"/>
    <w:rsid w:val="0054562E"/>
    <w:rsid w:val="0054637F"/>
    <w:rsid w:val="00546503"/>
    <w:rsid w:val="00546692"/>
    <w:rsid w:val="005470AE"/>
    <w:rsid w:val="00550B95"/>
    <w:rsid w:val="00550E6F"/>
    <w:rsid w:val="00551C43"/>
    <w:rsid w:val="005522D5"/>
    <w:rsid w:val="00552D22"/>
    <w:rsid w:val="00553623"/>
    <w:rsid w:val="00554752"/>
    <w:rsid w:val="00554BA4"/>
    <w:rsid w:val="00555267"/>
    <w:rsid w:val="00555A73"/>
    <w:rsid w:val="00557E4F"/>
    <w:rsid w:val="00560A1B"/>
    <w:rsid w:val="00560F52"/>
    <w:rsid w:val="00562977"/>
    <w:rsid w:val="00562D9A"/>
    <w:rsid w:val="00563838"/>
    <w:rsid w:val="0056383E"/>
    <w:rsid w:val="00563CE3"/>
    <w:rsid w:val="00563D92"/>
    <w:rsid w:val="005640A5"/>
    <w:rsid w:val="0056413B"/>
    <w:rsid w:val="00564BBC"/>
    <w:rsid w:val="00565503"/>
    <w:rsid w:val="005655A1"/>
    <w:rsid w:val="00565AF3"/>
    <w:rsid w:val="00565B91"/>
    <w:rsid w:val="00566EA8"/>
    <w:rsid w:val="00567DD2"/>
    <w:rsid w:val="005703A8"/>
    <w:rsid w:val="00570C10"/>
    <w:rsid w:val="00571283"/>
    <w:rsid w:val="005713EB"/>
    <w:rsid w:val="00571506"/>
    <w:rsid w:val="00572BF7"/>
    <w:rsid w:val="00572EFC"/>
    <w:rsid w:val="00573326"/>
    <w:rsid w:val="005736ED"/>
    <w:rsid w:val="00573C58"/>
    <w:rsid w:val="00573DE0"/>
    <w:rsid w:val="005746D3"/>
    <w:rsid w:val="005756A0"/>
    <w:rsid w:val="005766B5"/>
    <w:rsid w:val="0057686A"/>
    <w:rsid w:val="005775FA"/>
    <w:rsid w:val="00577DBF"/>
    <w:rsid w:val="005804DF"/>
    <w:rsid w:val="0058107B"/>
    <w:rsid w:val="005811AD"/>
    <w:rsid w:val="00581321"/>
    <w:rsid w:val="0058137F"/>
    <w:rsid w:val="00581A33"/>
    <w:rsid w:val="00581C08"/>
    <w:rsid w:val="00581FBF"/>
    <w:rsid w:val="005820F5"/>
    <w:rsid w:val="005824F4"/>
    <w:rsid w:val="00582697"/>
    <w:rsid w:val="0058287E"/>
    <w:rsid w:val="00582A0A"/>
    <w:rsid w:val="00582FD9"/>
    <w:rsid w:val="005844E7"/>
    <w:rsid w:val="005855F9"/>
    <w:rsid w:val="00586A0A"/>
    <w:rsid w:val="00586F38"/>
    <w:rsid w:val="00587898"/>
    <w:rsid w:val="00587C5C"/>
    <w:rsid w:val="0059020C"/>
    <w:rsid w:val="00590BBC"/>
    <w:rsid w:val="00590C2B"/>
    <w:rsid w:val="0059246D"/>
    <w:rsid w:val="005949A1"/>
    <w:rsid w:val="00595916"/>
    <w:rsid w:val="00596187"/>
    <w:rsid w:val="0059684C"/>
    <w:rsid w:val="00597992"/>
    <w:rsid w:val="00597D21"/>
    <w:rsid w:val="005A0307"/>
    <w:rsid w:val="005A04CF"/>
    <w:rsid w:val="005A0AB3"/>
    <w:rsid w:val="005A0ED1"/>
    <w:rsid w:val="005A18CE"/>
    <w:rsid w:val="005A1C83"/>
    <w:rsid w:val="005A1F7F"/>
    <w:rsid w:val="005A1FCA"/>
    <w:rsid w:val="005A22A6"/>
    <w:rsid w:val="005A237D"/>
    <w:rsid w:val="005A2539"/>
    <w:rsid w:val="005A3203"/>
    <w:rsid w:val="005A3A91"/>
    <w:rsid w:val="005A3DC6"/>
    <w:rsid w:val="005A3F27"/>
    <w:rsid w:val="005A3F7C"/>
    <w:rsid w:val="005A49F6"/>
    <w:rsid w:val="005A4D09"/>
    <w:rsid w:val="005A5616"/>
    <w:rsid w:val="005A62A6"/>
    <w:rsid w:val="005A706D"/>
    <w:rsid w:val="005A74F1"/>
    <w:rsid w:val="005B0324"/>
    <w:rsid w:val="005B06A8"/>
    <w:rsid w:val="005B0908"/>
    <w:rsid w:val="005B0EF8"/>
    <w:rsid w:val="005B10DE"/>
    <w:rsid w:val="005B11BA"/>
    <w:rsid w:val="005B1C82"/>
    <w:rsid w:val="005B1F8A"/>
    <w:rsid w:val="005B3885"/>
    <w:rsid w:val="005B3A81"/>
    <w:rsid w:val="005B3B35"/>
    <w:rsid w:val="005B4159"/>
    <w:rsid w:val="005B4C68"/>
    <w:rsid w:val="005B518B"/>
    <w:rsid w:val="005B529B"/>
    <w:rsid w:val="005B565D"/>
    <w:rsid w:val="005B61FB"/>
    <w:rsid w:val="005B66FA"/>
    <w:rsid w:val="005B6A5B"/>
    <w:rsid w:val="005B765C"/>
    <w:rsid w:val="005B775E"/>
    <w:rsid w:val="005B7F54"/>
    <w:rsid w:val="005C052B"/>
    <w:rsid w:val="005C1471"/>
    <w:rsid w:val="005C1540"/>
    <w:rsid w:val="005C1610"/>
    <w:rsid w:val="005C3ED4"/>
    <w:rsid w:val="005C4137"/>
    <w:rsid w:val="005C4F5D"/>
    <w:rsid w:val="005C51B6"/>
    <w:rsid w:val="005C5473"/>
    <w:rsid w:val="005C56E9"/>
    <w:rsid w:val="005C5880"/>
    <w:rsid w:val="005C63BF"/>
    <w:rsid w:val="005C6A8E"/>
    <w:rsid w:val="005C6BAB"/>
    <w:rsid w:val="005C7F6B"/>
    <w:rsid w:val="005D070D"/>
    <w:rsid w:val="005D0FDE"/>
    <w:rsid w:val="005D11B6"/>
    <w:rsid w:val="005D1438"/>
    <w:rsid w:val="005D1540"/>
    <w:rsid w:val="005D1BD0"/>
    <w:rsid w:val="005D2198"/>
    <w:rsid w:val="005D225A"/>
    <w:rsid w:val="005D3A5A"/>
    <w:rsid w:val="005D4110"/>
    <w:rsid w:val="005D46AC"/>
    <w:rsid w:val="005D4D86"/>
    <w:rsid w:val="005D4FDD"/>
    <w:rsid w:val="005D53A9"/>
    <w:rsid w:val="005D60B7"/>
    <w:rsid w:val="005D613F"/>
    <w:rsid w:val="005D66D7"/>
    <w:rsid w:val="005D74C5"/>
    <w:rsid w:val="005D7C4A"/>
    <w:rsid w:val="005E0057"/>
    <w:rsid w:val="005E08D3"/>
    <w:rsid w:val="005E1D3E"/>
    <w:rsid w:val="005E281A"/>
    <w:rsid w:val="005E2D83"/>
    <w:rsid w:val="005E3B0E"/>
    <w:rsid w:val="005E4162"/>
    <w:rsid w:val="005E4580"/>
    <w:rsid w:val="005E6D47"/>
    <w:rsid w:val="005E6F06"/>
    <w:rsid w:val="005E7984"/>
    <w:rsid w:val="005E79C1"/>
    <w:rsid w:val="005E7FEC"/>
    <w:rsid w:val="005F0176"/>
    <w:rsid w:val="005F0362"/>
    <w:rsid w:val="005F1580"/>
    <w:rsid w:val="005F1C44"/>
    <w:rsid w:val="005F357A"/>
    <w:rsid w:val="005F49B4"/>
    <w:rsid w:val="005F4AA6"/>
    <w:rsid w:val="005F5091"/>
    <w:rsid w:val="005F5185"/>
    <w:rsid w:val="005F57BD"/>
    <w:rsid w:val="005F5BEC"/>
    <w:rsid w:val="005F5C03"/>
    <w:rsid w:val="005F5E8E"/>
    <w:rsid w:val="005F62B1"/>
    <w:rsid w:val="005F6D60"/>
    <w:rsid w:val="005F7AD4"/>
    <w:rsid w:val="00600467"/>
    <w:rsid w:val="00600A16"/>
    <w:rsid w:val="00601111"/>
    <w:rsid w:val="00601DF7"/>
    <w:rsid w:val="00602DD7"/>
    <w:rsid w:val="006044BE"/>
    <w:rsid w:val="0060490D"/>
    <w:rsid w:val="00605038"/>
    <w:rsid w:val="006054C1"/>
    <w:rsid w:val="00605CC2"/>
    <w:rsid w:val="00605F58"/>
    <w:rsid w:val="006064CE"/>
    <w:rsid w:val="006075DA"/>
    <w:rsid w:val="00612ADF"/>
    <w:rsid w:val="00613432"/>
    <w:rsid w:val="006135EE"/>
    <w:rsid w:val="006137A5"/>
    <w:rsid w:val="006138CE"/>
    <w:rsid w:val="00614192"/>
    <w:rsid w:val="0061533F"/>
    <w:rsid w:val="0061565A"/>
    <w:rsid w:val="0061610A"/>
    <w:rsid w:val="0061622A"/>
    <w:rsid w:val="00616781"/>
    <w:rsid w:val="006170A8"/>
    <w:rsid w:val="00617989"/>
    <w:rsid w:val="00620F41"/>
    <w:rsid w:val="00620F5E"/>
    <w:rsid w:val="00621E12"/>
    <w:rsid w:val="00622010"/>
    <w:rsid w:val="00622310"/>
    <w:rsid w:val="00622C0E"/>
    <w:rsid w:val="00623624"/>
    <w:rsid w:val="006236CC"/>
    <w:rsid w:val="00623F09"/>
    <w:rsid w:val="00624528"/>
    <w:rsid w:val="00624573"/>
    <w:rsid w:val="006256CF"/>
    <w:rsid w:val="0062621F"/>
    <w:rsid w:val="00626308"/>
    <w:rsid w:val="00627100"/>
    <w:rsid w:val="006271B1"/>
    <w:rsid w:val="006272FE"/>
    <w:rsid w:val="006278A9"/>
    <w:rsid w:val="00630671"/>
    <w:rsid w:val="00630F10"/>
    <w:rsid w:val="00631011"/>
    <w:rsid w:val="006312EE"/>
    <w:rsid w:val="00631657"/>
    <w:rsid w:val="006321FE"/>
    <w:rsid w:val="006325CA"/>
    <w:rsid w:val="006329FE"/>
    <w:rsid w:val="00632DEE"/>
    <w:rsid w:val="006344A2"/>
    <w:rsid w:val="006346A1"/>
    <w:rsid w:val="0063585E"/>
    <w:rsid w:val="00635B3B"/>
    <w:rsid w:val="00635D03"/>
    <w:rsid w:val="00635D5D"/>
    <w:rsid w:val="00635E0D"/>
    <w:rsid w:val="006361E6"/>
    <w:rsid w:val="00636990"/>
    <w:rsid w:val="00636DED"/>
    <w:rsid w:val="006377AE"/>
    <w:rsid w:val="00637961"/>
    <w:rsid w:val="006406BC"/>
    <w:rsid w:val="00640808"/>
    <w:rsid w:val="00640E2E"/>
    <w:rsid w:val="0064102A"/>
    <w:rsid w:val="0064169D"/>
    <w:rsid w:val="00642A93"/>
    <w:rsid w:val="0064381B"/>
    <w:rsid w:val="00643A6D"/>
    <w:rsid w:val="00643C4E"/>
    <w:rsid w:val="0064521C"/>
    <w:rsid w:val="00645AB4"/>
    <w:rsid w:val="006461D8"/>
    <w:rsid w:val="00646AC0"/>
    <w:rsid w:val="00647F42"/>
    <w:rsid w:val="0065066C"/>
    <w:rsid w:val="00651677"/>
    <w:rsid w:val="00651AA0"/>
    <w:rsid w:val="00652125"/>
    <w:rsid w:val="006521F5"/>
    <w:rsid w:val="006525F9"/>
    <w:rsid w:val="00652C7C"/>
    <w:rsid w:val="0065385F"/>
    <w:rsid w:val="0065386F"/>
    <w:rsid w:val="00653975"/>
    <w:rsid w:val="00654179"/>
    <w:rsid w:val="006554BF"/>
    <w:rsid w:val="006562AE"/>
    <w:rsid w:val="00656EFF"/>
    <w:rsid w:val="00657ADD"/>
    <w:rsid w:val="00660057"/>
    <w:rsid w:val="00660760"/>
    <w:rsid w:val="00660784"/>
    <w:rsid w:val="006608BC"/>
    <w:rsid w:val="00662DC9"/>
    <w:rsid w:val="0066301F"/>
    <w:rsid w:val="00663833"/>
    <w:rsid w:val="00663AE6"/>
    <w:rsid w:val="006645D4"/>
    <w:rsid w:val="00664D26"/>
    <w:rsid w:val="00664D31"/>
    <w:rsid w:val="0066571D"/>
    <w:rsid w:val="00666472"/>
    <w:rsid w:val="00666C24"/>
    <w:rsid w:val="0067091B"/>
    <w:rsid w:val="006709C1"/>
    <w:rsid w:val="00671EC4"/>
    <w:rsid w:val="006724FA"/>
    <w:rsid w:val="00672883"/>
    <w:rsid w:val="006731EC"/>
    <w:rsid w:val="00673294"/>
    <w:rsid w:val="006735A0"/>
    <w:rsid w:val="00674857"/>
    <w:rsid w:val="006750C1"/>
    <w:rsid w:val="00675BD3"/>
    <w:rsid w:val="006776D4"/>
    <w:rsid w:val="00677EA0"/>
    <w:rsid w:val="00681028"/>
    <w:rsid w:val="00681BB1"/>
    <w:rsid w:val="00681ED3"/>
    <w:rsid w:val="00682083"/>
    <w:rsid w:val="0068340C"/>
    <w:rsid w:val="0068429A"/>
    <w:rsid w:val="006844B9"/>
    <w:rsid w:val="00684942"/>
    <w:rsid w:val="00684D64"/>
    <w:rsid w:val="006853D7"/>
    <w:rsid w:val="00686E71"/>
    <w:rsid w:val="00687BFE"/>
    <w:rsid w:val="00687D92"/>
    <w:rsid w:val="00687E53"/>
    <w:rsid w:val="006903CE"/>
    <w:rsid w:val="00690E7E"/>
    <w:rsid w:val="00691410"/>
    <w:rsid w:val="00691527"/>
    <w:rsid w:val="006916A4"/>
    <w:rsid w:val="006919C8"/>
    <w:rsid w:val="0069462C"/>
    <w:rsid w:val="006946A6"/>
    <w:rsid w:val="00694D54"/>
    <w:rsid w:val="00694F0C"/>
    <w:rsid w:val="00694F23"/>
    <w:rsid w:val="00695B06"/>
    <w:rsid w:val="006968D4"/>
    <w:rsid w:val="00696B00"/>
    <w:rsid w:val="00697393"/>
    <w:rsid w:val="006977C9"/>
    <w:rsid w:val="00697CA8"/>
    <w:rsid w:val="006A0491"/>
    <w:rsid w:val="006A0EFE"/>
    <w:rsid w:val="006A1D90"/>
    <w:rsid w:val="006A2F15"/>
    <w:rsid w:val="006A3056"/>
    <w:rsid w:val="006A3C63"/>
    <w:rsid w:val="006A4D30"/>
    <w:rsid w:val="006A64A3"/>
    <w:rsid w:val="006A691B"/>
    <w:rsid w:val="006A7870"/>
    <w:rsid w:val="006A79A8"/>
    <w:rsid w:val="006B05DE"/>
    <w:rsid w:val="006B0D5D"/>
    <w:rsid w:val="006B0E14"/>
    <w:rsid w:val="006B1454"/>
    <w:rsid w:val="006B1B8A"/>
    <w:rsid w:val="006B1F01"/>
    <w:rsid w:val="006B26B1"/>
    <w:rsid w:val="006B2744"/>
    <w:rsid w:val="006B3385"/>
    <w:rsid w:val="006B3682"/>
    <w:rsid w:val="006B3B25"/>
    <w:rsid w:val="006B3D72"/>
    <w:rsid w:val="006B4123"/>
    <w:rsid w:val="006B4B88"/>
    <w:rsid w:val="006B4C2F"/>
    <w:rsid w:val="006B6A0E"/>
    <w:rsid w:val="006B6B47"/>
    <w:rsid w:val="006B7956"/>
    <w:rsid w:val="006B7A51"/>
    <w:rsid w:val="006B7AB3"/>
    <w:rsid w:val="006C0685"/>
    <w:rsid w:val="006C1D13"/>
    <w:rsid w:val="006C21FE"/>
    <w:rsid w:val="006C31BA"/>
    <w:rsid w:val="006C33CD"/>
    <w:rsid w:val="006C4071"/>
    <w:rsid w:val="006C4592"/>
    <w:rsid w:val="006C478E"/>
    <w:rsid w:val="006C47E5"/>
    <w:rsid w:val="006C54FA"/>
    <w:rsid w:val="006C570F"/>
    <w:rsid w:val="006C578C"/>
    <w:rsid w:val="006C612F"/>
    <w:rsid w:val="006C6795"/>
    <w:rsid w:val="006C6C2D"/>
    <w:rsid w:val="006D13F2"/>
    <w:rsid w:val="006D18C8"/>
    <w:rsid w:val="006D2354"/>
    <w:rsid w:val="006D27DA"/>
    <w:rsid w:val="006D338E"/>
    <w:rsid w:val="006D3F79"/>
    <w:rsid w:val="006D4B2E"/>
    <w:rsid w:val="006D58DF"/>
    <w:rsid w:val="006D6906"/>
    <w:rsid w:val="006D7238"/>
    <w:rsid w:val="006D789A"/>
    <w:rsid w:val="006D78CC"/>
    <w:rsid w:val="006D7ECD"/>
    <w:rsid w:val="006D7F72"/>
    <w:rsid w:val="006E0162"/>
    <w:rsid w:val="006E112F"/>
    <w:rsid w:val="006E16F9"/>
    <w:rsid w:val="006E2111"/>
    <w:rsid w:val="006E25F1"/>
    <w:rsid w:val="006E3127"/>
    <w:rsid w:val="006E333A"/>
    <w:rsid w:val="006E399E"/>
    <w:rsid w:val="006E3BB4"/>
    <w:rsid w:val="006E44D2"/>
    <w:rsid w:val="006E57C6"/>
    <w:rsid w:val="006E5E27"/>
    <w:rsid w:val="006E6D51"/>
    <w:rsid w:val="006E70A7"/>
    <w:rsid w:val="006E72C0"/>
    <w:rsid w:val="006E758A"/>
    <w:rsid w:val="006E76E0"/>
    <w:rsid w:val="006F017B"/>
    <w:rsid w:val="006F01EA"/>
    <w:rsid w:val="006F0327"/>
    <w:rsid w:val="006F0509"/>
    <w:rsid w:val="006F122E"/>
    <w:rsid w:val="006F2C32"/>
    <w:rsid w:val="006F3423"/>
    <w:rsid w:val="006F350B"/>
    <w:rsid w:val="006F4061"/>
    <w:rsid w:val="006F48BB"/>
    <w:rsid w:val="006F4A4C"/>
    <w:rsid w:val="006F5003"/>
    <w:rsid w:val="006F50CE"/>
    <w:rsid w:val="006F622B"/>
    <w:rsid w:val="006F6293"/>
    <w:rsid w:val="006F6D2C"/>
    <w:rsid w:val="006F6E25"/>
    <w:rsid w:val="006F796B"/>
    <w:rsid w:val="006F7C04"/>
    <w:rsid w:val="006F7F21"/>
    <w:rsid w:val="00700E19"/>
    <w:rsid w:val="007018A3"/>
    <w:rsid w:val="00703DF7"/>
    <w:rsid w:val="00704173"/>
    <w:rsid w:val="00704247"/>
    <w:rsid w:val="00704AD2"/>
    <w:rsid w:val="00704EE1"/>
    <w:rsid w:val="00705A84"/>
    <w:rsid w:val="00706141"/>
    <w:rsid w:val="00706D80"/>
    <w:rsid w:val="007070DA"/>
    <w:rsid w:val="00707BC1"/>
    <w:rsid w:val="00707DA2"/>
    <w:rsid w:val="007114B0"/>
    <w:rsid w:val="00713328"/>
    <w:rsid w:val="00713DB5"/>
    <w:rsid w:val="007143B0"/>
    <w:rsid w:val="0071483A"/>
    <w:rsid w:val="00716DBA"/>
    <w:rsid w:val="00717629"/>
    <w:rsid w:val="00717897"/>
    <w:rsid w:val="007204CE"/>
    <w:rsid w:val="007207A2"/>
    <w:rsid w:val="00721AC0"/>
    <w:rsid w:val="00722AA2"/>
    <w:rsid w:val="00722AC4"/>
    <w:rsid w:val="007238DA"/>
    <w:rsid w:val="00723BDD"/>
    <w:rsid w:val="007241A4"/>
    <w:rsid w:val="00724D0D"/>
    <w:rsid w:val="0072554C"/>
    <w:rsid w:val="00725560"/>
    <w:rsid w:val="0072580D"/>
    <w:rsid w:val="0072681E"/>
    <w:rsid w:val="0072686B"/>
    <w:rsid w:val="00726C14"/>
    <w:rsid w:val="00726FE9"/>
    <w:rsid w:val="00727053"/>
    <w:rsid w:val="00727728"/>
    <w:rsid w:val="00727884"/>
    <w:rsid w:val="00731302"/>
    <w:rsid w:val="00731414"/>
    <w:rsid w:val="00731803"/>
    <w:rsid w:val="0073437D"/>
    <w:rsid w:val="007348C7"/>
    <w:rsid w:val="00734F37"/>
    <w:rsid w:val="007350AE"/>
    <w:rsid w:val="007365DD"/>
    <w:rsid w:val="007401BA"/>
    <w:rsid w:val="00741560"/>
    <w:rsid w:val="00741685"/>
    <w:rsid w:val="00742788"/>
    <w:rsid w:val="00742C4B"/>
    <w:rsid w:val="007434EB"/>
    <w:rsid w:val="0074402F"/>
    <w:rsid w:val="007444BB"/>
    <w:rsid w:val="00746697"/>
    <w:rsid w:val="00746AFC"/>
    <w:rsid w:val="00746EF9"/>
    <w:rsid w:val="00747511"/>
    <w:rsid w:val="00747893"/>
    <w:rsid w:val="00747F11"/>
    <w:rsid w:val="00750078"/>
    <w:rsid w:val="00750B61"/>
    <w:rsid w:val="00751872"/>
    <w:rsid w:val="00751E4C"/>
    <w:rsid w:val="00751EB3"/>
    <w:rsid w:val="00751F02"/>
    <w:rsid w:val="00752648"/>
    <w:rsid w:val="0075273A"/>
    <w:rsid w:val="00752A42"/>
    <w:rsid w:val="00752C67"/>
    <w:rsid w:val="0075373B"/>
    <w:rsid w:val="0075373C"/>
    <w:rsid w:val="007541B4"/>
    <w:rsid w:val="007547B9"/>
    <w:rsid w:val="0075504B"/>
    <w:rsid w:val="007555C7"/>
    <w:rsid w:val="00756272"/>
    <w:rsid w:val="0075749C"/>
    <w:rsid w:val="007602FE"/>
    <w:rsid w:val="00760FE2"/>
    <w:rsid w:val="007612B6"/>
    <w:rsid w:val="007615DC"/>
    <w:rsid w:val="00761E83"/>
    <w:rsid w:val="00762143"/>
    <w:rsid w:val="0076302E"/>
    <w:rsid w:val="00763B5D"/>
    <w:rsid w:val="007646BB"/>
    <w:rsid w:val="007661B0"/>
    <w:rsid w:val="007666E6"/>
    <w:rsid w:val="00766793"/>
    <w:rsid w:val="0076798C"/>
    <w:rsid w:val="00770290"/>
    <w:rsid w:val="007718FA"/>
    <w:rsid w:val="00771AD8"/>
    <w:rsid w:val="007740E5"/>
    <w:rsid w:val="00775866"/>
    <w:rsid w:val="00775C3F"/>
    <w:rsid w:val="00775C6D"/>
    <w:rsid w:val="007762AA"/>
    <w:rsid w:val="007767C8"/>
    <w:rsid w:val="00777BA1"/>
    <w:rsid w:val="00777D52"/>
    <w:rsid w:val="00780557"/>
    <w:rsid w:val="00780BC2"/>
    <w:rsid w:val="00780E53"/>
    <w:rsid w:val="0078179B"/>
    <w:rsid w:val="007823FC"/>
    <w:rsid w:val="007828E4"/>
    <w:rsid w:val="0078352F"/>
    <w:rsid w:val="00783DFB"/>
    <w:rsid w:val="00785924"/>
    <w:rsid w:val="007860EA"/>
    <w:rsid w:val="007862C2"/>
    <w:rsid w:val="00786604"/>
    <w:rsid w:val="00786D65"/>
    <w:rsid w:val="00787AEC"/>
    <w:rsid w:val="00787F01"/>
    <w:rsid w:val="00790341"/>
    <w:rsid w:val="00790D84"/>
    <w:rsid w:val="00790D8A"/>
    <w:rsid w:val="00791499"/>
    <w:rsid w:val="007918D4"/>
    <w:rsid w:val="00792E14"/>
    <w:rsid w:val="00794406"/>
    <w:rsid w:val="00794690"/>
    <w:rsid w:val="00794991"/>
    <w:rsid w:val="00794A5D"/>
    <w:rsid w:val="00794F4D"/>
    <w:rsid w:val="00795073"/>
    <w:rsid w:val="00795391"/>
    <w:rsid w:val="00795482"/>
    <w:rsid w:val="00795B6F"/>
    <w:rsid w:val="00795E16"/>
    <w:rsid w:val="007965B8"/>
    <w:rsid w:val="00797250"/>
    <w:rsid w:val="007976F4"/>
    <w:rsid w:val="00797B0D"/>
    <w:rsid w:val="007A01B5"/>
    <w:rsid w:val="007A0C22"/>
    <w:rsid w:val="007A10C0"/>
    <w:rsid w:val="007A1398"/>
    <w:rsid w:val="007A241C"/>
    <w:rsid w:val="007A3D7D"/>
    <w:rsid w:val="007A4F29"/>
    <w:rsid w:val="007A5D49"/>
    <w:rsid w:val="007A5F22"/>
    <w:rsid w:val="007A5F43"/>
    <w:rsid w:val="007A68B7"/>
    <w:rsid w:val="007B1B82"/>
    <w:rsid w:val="007B1D7E"/>
    <w:rsid w:val="007B305E"/>
    <w:rsid w:val="007B541F"/>
    <w:rsid w:val="007B56BC"/>
    <w:rsid w:val="007B63A4"/>
    <w:rsid w:val="007B7662"/>
    <w:rsid w:val="007B7BB9"/>
    <w:rsid w:val="007B7E4E"/>
    <w:rsid w:val="007C141F"/>
    <w:rsid w:val="007C16F8"/>
    <w:rsid w:val="007C2576"/>
    <w:rsid w:val="007C3339"/>
    <w:rsid w:val="007C3E24"/>
    <w:rsid w:val="007C4B0A"/>
    <w:rsid w:val="007C51B4"/>
    <w:rsid w:val="007C5355"/>
    <w:rsid w:val="007C5B80"/>
    <w:rsid w:val="007C69D0"/>
    <w:rsid w:val="007D097A"/>
    <w:rsid w:val="007D0F87"/>
    <w:rsid w:val="007D11F3"/>
    <w:rsid w:val="007D1BC7"/>
    <w:rsid w:val="007D27D7"/>
    <w:rsid w:val="007D2D8A"/>
    <w:rsid w:val="007D303E"/>
    <w:rsid w:val="007D33AC"/>
    <w:rsid w:val="007D3E87"/>
    <w:rsid w:val="007D45C3"/>
    <w:rsid w:val="007D501E"/>
    <w:rsid w:val="007D53BB"/>
    <w:rsid w:val="007D6E61"/>
    <w:rsid w:val="007D70D5"/>
    <w:rsid w:val="007D7BA7"/>
    <w:rsid w:val="007E0130"/>
    <w:rsid w:val="007E082F"/>
    <w:rsid w:val="007E085D"/>
    <w:rsid w:val="007E0908"/>
    <w:rsid w:val="007E2110"/>
    <w:rsid w:val="007E3439"/>
    <w:rsid w:val="007E38D2"/>
    <w:rsid w:val="007E3B71"/>
    <w:rsid w:val="007E3BBE"/>
    <w:rsid w:val="007E3E65"/>
    <w:rsid w:val="007E4251"/>
    <w:rsid w:val="007E50A6"/>
    <w:rsid w:val="007E5633"/>
    <w:rsid w:val="007E627D"/>
    <w:rsid w:val="007E63B7"/>
    <w:rsid w:val="007E700D"/>
    <w:rsid w:val="007F08AA"/>
    <w:rsid w:val="007F114E"/>
    <w:rsid w:val="007F12D4"/>
    <w:rsid w:val="007F2C12"/>
    <w:rsid w:val="007F432E"/>
    <w:rsid w:val="007F4518"/>
    <w:rsid w:val="007F48DF"/>
    <w:rsid w:val="007F5699"/>
    <w:rsid w:val="007F59CA"/>
    <w:rsid w:val="007F6287"/>
    <w:rsid w:val="007F64E7"/>
    <w:rsid w:val="007F7663"/>
    <w:rsid w:val="0080094E"/>
    <w:rsid w:val="0080188D"/>
    <w:rsid w:val="00801D77"/>
    <w:rsid w:val="00802A3E"/>
    <w:rsid w:val="008035CD"/>
    <w:rsid w:val="008049E9"/>
    <w:rsid w:val="00804C69"/>
    <w:rsid w:val="00804DA5"/>
    <w:rsid w:val="008052FC"/>
    <w:rsid w:val="0080579F"/>
    <w:rsid w:val="0080626E"/>
    <w:rsid w:val="00806458"/>
    <w:rsid w:val="008065B6"/>
    <w:rsid w:val="008067C0"/>
    <w:rsid w:val="00806CEA"/>
    <w:rsid w:val="0080705E"/>
    <w:rsid w:val="008076E6"/>
    <w:rsid w:val="008103AA"/>
    <w:rsid w:val="008106E9"/>
    <w:rsid w:val="00810940"/>
    <w:rsid w:val="0081170A"/>
    <w:rsid w:val="00812020"/>
    <w:rsid w:val="00812028"/>
    <w:rsid w:val="008123FE"/>
    <w:rsid w:val="008124A3"/>
    <w:rsid w:val="00812A79"/>
    <w:rsid w:val="00812E94"/>
    <w:rsid w:val="00813161"/>
    <w:rsid w:val="0081350F"/>
    <w:rsid w:val="008137AB"/>
    <w:rsid w:val="00813F12"/>
    <w:rsid w:val="008145AF"/>
    <w:rsid w:val="00814D30"/>
    <w:rsid w:val="008151C5"/>
    <w:rsid w:val="008169F5"/>
    <w:rsid w:val="0081761B"/>
    <w:rsid w:val="00817C80"/>
    <w:rsid w:val="008202DA"/>
    <w:rsid w:val="008211A7"/>
    <w:rsid w:val="00821E07"/>
    <w:rsid w:val="00822138"/>
    <w:rsid w:val="0082287A"/>
    <w:rsid w:val="00822E6A"/>
    <w:rsid w:val="00823D6B"/>
    <w:rsid w:val="00823DD0"/>
    <w:rsid w:val="008244F6"/>
    <w:rsid w:val="00824755"/>
    <w:rsid w:val="008249CB"/>
    <w:rsid w:val="00824BDC"/>
    <w:rsid w:val="00825EB9"/>
    <w:rsid w:val="00827105"/>
    <w:rsid w:val="008278C8"/>
    <w:rsid w:val="00830BC5"/>
    <w:rsid w:val="00830D1F"/>
    <w:rsid w:val="008315AC"/>
    <w:rsid w:val="0083174B"/>
    <w:rsid w:val="00831EE0"/>
    <w:rsid w:val="00832446"/>
    <w:rsid w:val="00833B3D"/>
    <w:rsid w:val="008340CA"/>
    <w:rsid w:val="008349B8"/>
    <w:rsid w:val="00834B63"/>
    <w:rsid w:val="00836D29"/>
    <w:rsid w:val="008377A8"/>
    <w:rsid w:val="00842982"/>
    <w:rsid w:val="008431F7"/>
    <w:rsid w:val="0084325C"/>
    <w:rsid w:val="0084338E"/>
    <w:rsid w:val="0084439F"/>
    <w:rsid w:val="00844964"/>
    <w:rsid w:val="00844FD5"/>
    <w:rsid w:val="00845249"/>
    <w:rsid w:val="008453EE"/>
    <w:rsid w:val="008458AC"/>
    <w:rsid w:val="00845DC3"/>
    <w:rsid w:val="0084665B"/>
    <w:rsid w:val="008469E9"/>
    <w:rsid w:val="0085003A"/>
    <w:rsid w:val="008508FB"/>
    <w:rsid w:val="00850B07"/>
    <w:rsid w:val="00850FC7"/>
    <w:rsid w:val="008510B5"/>
    <w:rsid w:val="00851601"/>
    <w:rsid w:val="0085275F"/>
    <w:rsid w:val="0085293C"/>
    <w:rsid w:val="00852986"/>
    <w:rsid w:val="008537EE"/>
    <w:rsid w:val="00853D5F"/>
    <w:rsid w:val="00853F5F"/>
    <w:rsid w:val="008544A5"/>
    <w:rsid w:val="00854818"/>
    <w:rsid w:val="00854A61"/>
    <w:rsid w:val="00854DA7"/>
    <w:rsid w:val="00854EA2"/>
    <w:rsid w:val="00854F0D"/>
    <w:rsid w:val="008552E0"/>
    <w:rsid w:val="0085583F"/>
    <w:rsid w:val="00855937"/>
    <w:rsid w:val="00855B19"/>
    <w:rsid w:val="00856368"/>
    <w:rsid w:val="00856D23"/>
    <w:rsid w:val="00857E54"/>
    <w:rsid w:val="008602B7"/>
    <w:rsid w:val="00860A20"/>
    <w:rsid w:val="00860D8C"/>
    <w:rsid w:val="0086154A"/>
    <w:rsid w:val="008616D6"/>
    <w:rsid w:val="008618EB"/>
    <w:rsid w:val="00861CC2"/>
    <w:rsid w:val="0086309C"/>
    <w:rsid w:val="00863486"/>
    <w:rsid w:val="008639ED"/>
    <w:rsid w:val="008651BE"/>
    <w:rsid w:val="00865BBA"/>
    <w:rsid w:val="00865FAA"/>
    <w:rsid w:val="008660B0"/>
    <w:rsid w:val="0086698E"/>
    <w:rsid w:val="008705D0"/>
    <w:rsid w:val="00870F34"/>
    <w:rsid w:val="00871F81"/>
    <w:rsid w:val="00873755"/>
    <w:rsid w:val="00873AAD"/>
    <w:rsid w:val="00873B43"/>
    <w:rsid w:val="00873C85"/>
    <w:rsid w:val="008766A9"/>
    <w:rsid w:val="00876C25"/>
    <w:rsid w:val="00876F48"/>
    <w:rsid w:val="0087721B"/>
    <w:rsid w:val="0087747D"/>
    <w:rsid w:val="008774B6"/>
    <w:rsid w:val="00877999"/>
    <w:rsid w:val="00880852"/>
    <w:rsid w:val="0088186D"/>
    <w:rsid w:val="00882076"/>
    <w:rsid w:val="0088369D"/>
    <w:rsid w:val="00884436"/>
    <w:rsid w:val="00885221"/>
    <w:rsid w:val="00886AFE"/>
    <w:rsid w:val="00886E49"/>
    <w:rsid w:val="0088747D"/>
    <w:rsid w:val="00887A7B"/>
    <w:rsid w:val="00890F1E"/>
    <w:rsid w:val="00893F86"/>
    <w:rsid w:val="008940A3"/>
    <w:rsid w:val="0089434B"/>
    <w:rsid w:val="0089458E"/>
    <w:rsid w:val="0089473E"/>
    <w:rsid w:val="008947B0"/>
    <w:rsid w:val="00895513"/>
    <w:rsid w:val="00896043"/>
    <w:rsid w:val="008968FB"/>
    <w:rsid w:val="00896E1B"/>
    <w:rsid w:val="00896E94"/>
    <w:rsid w:val="0089771E"/>
    <w:rsid w:val="00897FCF"/>
    <w:rsid w:val="008A0438"/>
    <w:rsid w:val="008A0C61"/>
    <w:rsid w:val="008A0E3C"/>
    <w:rsid w:val="008A24B6"/>
    <w:rsid w:val="008A2505"/>
    <w:rsid w:val="008A2621"/>
    <w:rsid w:val="008A29AE"/>
    <w:rsid w:val="008A2A51"/>
    <w:rsid w:val="008A35C1"/>
    <w:rsid w:val="008A3C10"/>
    <w:rsid w:val="008A5398"/>
    <w:rsid w:val="008A5415"/>
    <w:rsid w:val="008A5596"/>
    <w:rsid w:val="008A61EC"/>
    <w:rsid w:val="008A6C66"/>
    <w:rsid w:val="008A722D"/>
    <w:rsid w:val="008A733C"/>
    <w:rsid w:val="008A7A30"/>
    <w:rsid w:val="008A7B05"/>
    <w:rsid w:val="008A7C42"/>
    <w:rsid w:val="008A7EF6"/>
    <w:rsid w:val="008A7F05"/>
    <w:rsid w:val="008B091B"/>
    <w:rsid w:val="008B09DD"/>
    <w:rsid w:val="008B0FAB"/>
    <w:rsid w:val="008B15B5"/>
    <w:rsid w:val="008B18D0"/>
    <w:rsid w:val="008B1DF4"/>
    <w:rsid w:val="008B2260"/>
    <w:rsid w:val="008B2492"/>
    <w:rsid w:val="008B24BB"/>
    <w:rsid w:val="008B2904"/>
    <w:rsid w:val="008B2A8F"/>
    <w:rsid w:val="008B2FE6"/>
    <w:rsid w:val="008B40BD"/>
    <w:rsid w:val="008B448B"/>
    <w:rsid w:val="008B485A"/>
    <w:rsid w:val="008B5AE0"/>
    <w:rsid w:val="008B631B"/>
    <w:rsid w:val="008B64F3"/>
    <w:rsid w:val="008B6DFA"/>
    <w:rsid w:val="008B762D"/>
    <w:rsid w:val="008B7F38"/>
    <w:rsid w:val="008B7F68"/>
    <w:rsid w:val="008B7FF3"/>
    <w:rsid w:val="008C099F"/>
    <w:rsid w:val="008C0EAB"/>
    <w:rsid w:val="008C0F32"/>
    <w:rsid w:val="008C139D"/>
    <w:rsid w:val="008C1401"/>
    <w:rsid w:val="008C1B6E"/>
    <w:rsid w:val="008C2248"/>
    <w:rsid w:val="008C23A1"/>
    <w:rsid w:val="008C3B37"/>
    <w:rsid w:val="008C42C4"/>
    <w:rsid w:val="008C533B"/>
    <w:rsid w:val="008C63F0"/>
    <w:rsid w:val="008C6718"/>
    <w:rsid w:val="008C6859"/>
    <w:rsid w:val="008C78AE"/>
    <w:rsid w:val="008C7F17"/>
    <w:rsid w:val="008D0456"/>
    <w:rsid w:val="008D0470"/>
    <w:rsid w:val="008D146F"/>
    <w:rsid w:val="008D1D67"/>
    <w:rsid w:val="008D2791"/>
    <w:rsid w:val="008D2C1D"/>
    <w:rsid w:val="008D3F3C"/>
    <w:rsid w:val="008D4447"/>
    <w:rsid w:val="008D4F78"/>
    <w:rsid w:val="008D5A36"/>
    <w:rsid w:val="008D5A9E"/>
    <w:rsid w:val="008D5B47"/>
    <w:rsid w:val="008D5F52"/>
    <w:rsid w:val="008D6339"/>
    <w:rsid w:val="008D68EF"/>
    <w:rsid w:val="008D6A96"/>
    <w:rsid w:val="008D6CBE"/>
    <w:rsid w:val="008D78AC"/>
    <w:rsid w:val="008D7B29"/>
    <w:rsid w:val="008E0491"/>
    <w:rsid w:val="008E0FA4"/>
    <w:rsid w:val="008E1CD2"/>
    <w:rsid w:val="008E1E8A"/>
    <w:rsid w:val="008E44BC"/>
    <w:rsid w:val="008E44E1"/>
    <w:rsid w:val="008E522E"/>
    <w:rsid w:val="008E597C"/>
    <w:rsid w:val="008E5D2A"/>
    <w:rsid w:val="008E6647"/>
    <w:rsid w:val="008E6941"/>
    <w:rsid w:val="008E6A66"/>
    <w:rsid w:val="008E6AD2"/>
    <w:rsid w:val="008E705C"/>
    <w:rsid w:val="008E7430"/>
    <w:rsid w:val="008F0BEC"/>
    <w:rsid w:val="008F18FE"/>
    <w:rsid w:val="008F2B17"/>
    <w:rsid w:val="008F2BED"/>
    <w:rsid w:val="008F3329"/>
    <w:rsid w:val="008F3D08"/>
    <w:rsid w:val="008F48FC"/>
    <w:rsid w:val="008F4F53"/>
    <w:rsid w:val="008F536A"/>
    <w:rsid w:val="008F624A"/>
    <w:rsid w:val="008F6A54"/>
    <w:rsid w:val="008F703C"/>
    <w:rsid w:val="008F7883"/>
    <w:rsid w:val="008F7979"/>
    <w:rsid w:val="009008F4"/>
    <w:rsid w:val="00900F03"/>
    <w:rsid w:val="00901366"/>
    <w:rsid w:val="0090156C"/>
    <w:rsid w:val="009015DB"/>
    <w:rsid w:val="00901CC5"/>
    <w:rsid w:val="00902269"/>
    <w:rsid w:val="00902448"/>
    <w:rsid w:val="0090301C"/>
    <w:rsid w:val="0090390F"/>
    <w:rsid w:val="00903A08"/>
    <w:rsid w:val="00903C98"/>
    <w:rsid w:val="00904A44"/>
    <w:rsid w:val="0090559A"/>
    <w:rsid w:val="00905FF7"/>
    <w:rsid w:val="009062EF"/>
    <w:rsid w:val="00906426"/>
    <w:rsid w:val="00906541"/>
    <w:rsid w:val="00906AD1"/>
    <w:rsid w:val="00907897"/>
    <w:rsid w:val="009079A4"/>
    <w:rsid w:val="009079ED"/>
    <w:rsid w:val="00907BCD"/>
    <w:rsid w:val="00910770"/>
    <w:rsid w:val="00911873"/>
    <w:rsid w:val="00911F19"/>
    <w:rsid w:val="00913447"/>
    <w:rsid w:val="0091392C"/>
    <w:rsid w:val="00913A72"/>
    <w:rsid w:val="00913A88"/>
    <w:rsid w:val="009145EA"/>
    <w:rsid w:val="00915175"/>
    <w:rsid w:val="00915B7F"/>
    <w:rsid w:val="0091620B"/>
    <w:rsid w:val="00917C89"/>
    <w:rsid w:val="00920005"/>
    <w:rsid w:val="0092029F"/>
    <w:rsid w:val="0092127A"/>
    <w:rsid w:val="00921ACE"/>
    <w:rsid w:val="009238BC"/>
    <w:rsid w:val="00923BA8"/>
    <w:rsid w:val="00923CF6"/>
    <w:rsid w:val="00923FDB"/>
    <w:rsid w:val="009241F4"/>
    <w:rsid w:val="009267ED"/>
    <w:rsid w:val="009305D3"/>
    <w:rsid w:val="009309A6"/>
    <w:rsid w:val="00931C91"/>
    <w:rsid w:val="00933673"/>
    <w:rsid w:val="00933E1E"/>
    <w:rsid w:val="00934672"/>
    <w:rsid w:val="009347C0"/>
    <w:rsid w:val="00934AB3"/>
    <w:rsid w:val="009353A8"/>
    <w:rsid w:val="00935C09"/>
    <w:rsid w:val="00935FB8"/>
    <w:rsid w:val="00936628"/>
    <w:rsid w:val="00936CDF"/>
    <w:rsid w:val="00936D0C"/>
    <w:rsid w:val="00936F00"/>
    <w:rsid w:val="00940946"/>
    <w:rsid w:val="00941186"/>
    <w:rsid w:val="00941CA3"/>
    <w:rsid w:val="00941DB7"/>
    <w:rsid w:val="00942554"/>
    <w:rsid w:val="00942D39"/>
    <w:rsid w:val="00942EB1"/>
    <w:rsid w:val="009431EB"/>
    <w:rsid w:val="00943E4E"/>
    <w:rsid w:val="009442AF"/>
    <w:rsid w:val="009444D0"/>
    <w:rsid w:val="00944C2C"/>
    <w:rsid w:val="00944C9A"/>
    <w:rsid w:val="00945364"/>
    <w:rsid w:val="009456D5"/>
    <w:rsid w:val="009456E2"/>
    <w:rsid w:val="00945851"/>
    <w:rsid w:val="009463BC"/>
    <w:rsid w:val="0094732A"/>
    <w:rsid w:val="009475D0"/>
    <w:rsid w:val="00947B72"/>
    <w:rsid w:val="00950FAE"/>
    <w:rsid w:val="009521CD"/>
    <w:rsid w:val="00952226"/>
    <w:rsid w:val="00952A04"/>
    <w:rsid w:val="00953D2E"/>
    <w:rsid w:val="009540E3"/>
    <w:rsid w:val="009542F4"/>
    <w:rsid w:val="009556CF"/>
    <w:rsid w:val="009559E5"/>
    <w:rsid w:val="00955B29"/>
    <w:rsid w:val="00955EF3"/>
    <w:rsid w:val="00956764"/>
    <w:rsid w:val="009567D1"/>
    <w:rsid w:val="0095729B"/>
    <w:rsid w:val="009572AA"/>
    <w:rsid w:val="00957F2C"/>
    <w:rsid w:val="00960223"/>
    <w:rsid w:val="009604D4"/>
    <w:rsid w:val="00961898"/>
    <w:rsid w:val="009626A2"/>
    <w:rsid w:val="00963323"/>
    <w:rsid w:val="00963F1B"/>
    <w:rsid w:val="0096447A"/>
    <w:rsid w:val="0096465B"/>
    <w:rsid w:val="00964C0A"/>
    <w:rsid w:val="009650BC"/>
    <w:rsid w:val="0096553B"/>
    <w:rsid w:val="00965781"/>
    <w:rsid w:val="0096581F"/>
    <w:rsid w:val="009666B6"/>
    <w:rsid w:val="00966FDB"/>
    <w:rsid w:val="009674D1"/>
    <w:rsid w:val="009676ED"/>
    <w:rsid w:val="00967D1B"/>
    <w:rsid w:val="0097026B"/>
    <w:rsid w:val="0097046C"/>
    <w:rsid w:val="00970F9C"/>
    <w:rsid w:val="009715D2"/>
    <w:rsid w:val="0097310E"/>
    <w:rsid w:val="0097357E"/>
    <w:rsid w:val="00973713"/>
    <w:rsid w:val="00973E9D"/>
    <w:rsid w:val="00974130"/>
    <w:rsid w:val="009744A7"/>
    <w:rsid w:val="00974977"/>
    <w:rsid w:val="00974FD8"/>
    <w:rsid w:val="0097569E"/>
    <w:rsid w:val="00976074"/>
    <w:rsid w:val="0097624F"/>
    <w:rsid w:val="00976A13"/>
    <w:rsid w:val="00977F81"/>
    <w:rsid w:val="009800E3"/>
    <w:rsid w:val="00980A6E"/>
    <w:rsid w:val="009813B4"/>
    <w:rsid w:val="009831DD"/>
    <w:rsid w:val="00984644"/>
    <w:rsid w:val="00986574"/>
    <w:rsid w:val="00986B20"/>
    <w:rsid w:val="009873E3"/>
    <w:rsid w:val="009910CD"/>
    <w:rsid w:val="0099148C"/>
    <w:rsid w:val="0099177F"/>
    <w:rsid w:val="00992631"/>
    <w:rsid w:val="00992C1B"/>
    <w:rsid w:val="009930AB"/>
    <w:rsid w:val="009933C8"/>
    <w:rsid w:val="009934D1"/>
    <w:rsid w:val="00993827"/>
    <w:rsid w:val="00993D37"/>
    <w:rsid w:val="0099460A"/>
    <w:rsid w:val="00994674"/>
    <w:rsid w:val="00994833"/>
    <w:rsid w:val="00994B3E"/>
    <w:rsid w:val="00994C50"/>
    <w:rsid w:val="009955F1"/>
    <w:rsid w:val="00995639"/>
    <w:rsid w:val="00995CCF"/>
    <w:rsid w:val="0099620D"/>
    <w:rsid w:val="00997497"/>
    <w:rsid w:val="0099787B"/>
    <w:rsid w:val="009A05B0"/>
    <w:rsid w:val="009A070E"/>
    <w:rsid w:val="009A0FFF"/>
    <w:rsid w:val="009A15E8"/>
    <w:rsid w:val="009A1682"/>
    <w:rsid w:val="009A197A"/>
    <w:rsid w:val="009A1C54"/>
    <w:rsid w:val="009A2306"/>
    <w:rsid w:val="009A300B"/>
    <w:rsid w:val="009A350F"/>
    <w:rsid w:val="009A366C"/>
    <w:rsid w:val="009A3860"/>
    <w:rsid w:val="009A3DD1"/>
    <w:rsid w:val="009A484D"/>
    <w:rsid w:val="009A5289"/>
    <w:rsid w:val="009A67E0"/>
    <w:rsid w:val="009A6881"/>
    <w:rsid w:val="009A6DBF"/>
    <w:rsid w:val="009A746D"/>
    <w:rsid w:val="009A76B6"/>
    <w:rsid w:val="009A7889"/>
    <w:rsid w:val="009A7CD8"/>
    <w:rsid w:val="009A7E56"/>
    <w:rsid w:val="009B054C"/>
    <w:rsid w:val="009B0795"/>
    <w:rsid w:val="009B092F"/>
    <w:rsid w:val="009B0970"/>
    <w:rsid w:val="009B0AF6"/>
    <w:rsid w:val="009B0EEF"/>
    <w:rsid w:val="009B19BB"/>
    <w:rsid w:val="009B1E87"/>
    <w:rsid w:val="009B2884"/>
    <w:rsid w:val="009B2ACA"/>
    <w:rsid w:val="009B2CB9"/>
    <w:rsid w:val="009B4108"/>
    <w:rsid w:val="009B4BD2"/>
    <w:rsid w:val="009B5345"/>
    <w:rsid w:val="009B5889"/>
    <w:rsid w:val="009B64CB"/>
    <w:rsid w:val="009B7589"/>
    <w:rsid w:val="009C11D9"/>
    <w:rsid w:val="009C17AC"/>
    <w:rsid w:val="009C1D0D"/>
    <w:rsid w:val="009C1DBF"/>
    <w:rsid w:val="009C220F"/>
    <w:rsid w:val="009C3225"/>
    <w:rsid w:val="009C401D"/>
    <w:rsid w:val="009C43B5"/>
    <w:rsid w:val="009C4845"/>
    <w:rsid w:val="009C49A2"/>
    <w:rsid w:val="009C4B42"/>
    <w:rsid w:val="009C4C2D"/>
    <w:rsid w:val="009C4F9C"/>
    <w:rsid w:val="009C5176"/>
    <w:rsid w:val="009C5181"/>
    <w:rsid w:val="009C5386"/>
    <w:rsid w:val="009C643D"/>
    <w:rsid w:val="009C6727"/>
    <w:rsid w:val="009C77BA"/>
    <w:rsid w:val="009D004C"/>
    <w:rsid w:val="009D0170"/>
    <w:rsid w:val="009D021B"/>
    <w:rsid w:val="009D0703"/>
    <w:rsid w:val="009D1610"/>
    <w:rsid w:val="009D1BE8"/>
    <w:rsid w:val="009D2095"/>
    <w:rsid w:val="009D23D9"/>
    <w:rsid w:val="009D23DE"/>
    <w:rsid w:val="009D25C4"/>
    <w:rsid w:val="009D2DCF"/>
    <w:rsid w:val="009D3085"/>
    <w:rsid w:val="009D34AD"/>
    <w:rsid w:val="009D373E"/>
    <w:rsid w:val="009D3B2B"/>
    <w:rsid w:val="009D47C3"/>
    <w:rsid w:val="009D4A03"/>
    <w:rsid w:val="009D5391"/>
    <w:rsid w:val="009D5760"/>
    <w:rsid w:val="009D5A5C"/>
    <w:rsid w:val="009D6D53"/>
    <w:rsid w:val="009D70CF"/>
    <w:rsid w:val="009D761A"/>
    <w:rsid w:val="009E0823"/>
    <w:rsid w:val="009E1293"/>
    <w:rsid w:val="009E15A0"/>
    <w:rsid w:val="009E177F"/>
    <w:rsid w:val="009E19D9"/>
    <w:rsid w:val="009E2E62"/>
    <w:rsid w:val="009E3299"/>
    <w:rsid w:val="009E368D"/>
    <w:rsid w:val="009E36C9"/>
    <w:rsid w:val="009E3CD4"/>
    <w:rsid w:val="009E3DAD"/>
    <w:rsid w:val="009E526F"/>
    <w:rsid w:val="009E5A48"/>
    <w:rsid w:val="009E5A7B"/>
    <w:rsid w:val="009E5DEF"/>
    <w:rsid w:val="009E60A1"/>
    <w:rsid w:val="009E66C0"/>
    <w:rsid w:val="009E7BDA"/>
    <w:rsid w:val="009F0A53"/>
    <w:rsid w:val="009F0A62"/>
    <w:rsid w:val="009F1E27"/>
    <w:rsid w:val="009F2882"/>
    <w:rsid w:val="009F4409"/>
    <w:rsid w:val="009F48D4"/>
    <w:rsid w:val="009F4DC4"/>
    <w:rsid w:val="009F547C"/>
    <w:rsid w:val="009F5D5F"/>
    <w:rsid w:val="009F6536"/>
    <w:rsid w:val="009F65EA"/>
    <w:rsid w:val="009F6780"/>
    <w:rsid w:val="00A00129"/>
    <w:rsid w:val="00A00D1B"/>
    <w:rsid w:val="00A019C7"/>
    <w:rsid w:val="00A01D06"/>
    <w:rsid w:val="00A02A0E"/>
    <w:rsid w:val="00A02B6E"/>
    <w:rsid w:val="00A02E12"/>
    <w:rsid w:val="00A03D9E"/>
    <w:rsid w:val="00A0465A"/>
    <w:rsid w:val="00A046C8"/>
    <w:rsid w:val="00A06322"/>
    <w:rsid w:val="00A071E6"/>
    <w:rsid w:val="00A073FB"/>
    <w:rsid w:val="00A10081"/>
    <w:rsid w:val="00A10A1F"/>
    <w:rsid w:val="00A10D5A"/>
    <w:rsid w:val="00A110F3"/>
    <w:rsid w:val="00A11D86"/>
    <w:rsid w:val="00A123F3"/>
    <w:rsid w:val="00A127A5"/>
    <w:rsid w:val="00A12BC4"/>
    <w:rsid w:val="00A12CD5"/>
    <w:rsid w:val="00A13288"/>
    <w:rsid w:val="00A132DE"/>
    <w:rsid w:val="00A13536"/>
    <w:rsid w:val="00A1358A"/>
    <w:rsid w:val="00A1511E"/>
    <w:rsid w:val="00A151B0"/>
    <w:rsid w:val="00A15302"/>
    <w:rsid w:val="00A155F3"/>
    <w:rsid w:val="00A16144"/>
    <w:rsid w:val="00A1637C"/>
    <w:rsid w:val="00A17377"/>
    <w:rsid w:val="00A174EC"/>
    <w:rsid w:val="00A17623"/>
    <w:rsid w:val="00A17B0B"/>
    <w:rsid w:val="00A17DCB"/>
    <w:rsid w:val="00A17F80"/>
    <w:rsid w:val="00A217E3"/>
    <w:rsid w:val="00A219F0"/>
    <w:rsid w:val="00A224D0"/>
    <w:rsid w:val="00A22920"/>
    <w:rsid w:val="00A242E3"/>
    <w:rsid w:val="00A24AB9"/>
    <w:rsid w:val="00A24ECE"/>
    <w:rsid w:val="00A2545D"/>
    <w:rsid w:val="00A254B4"/>
    <w:rsid w:val="00A258DA"/>
    <w:rsid w:val="00A25971"/>
    <w:rsid w:val="00A260CC"/>
    <w:rsid w:val="00A263D9"/>
    <w:rsid w:val="00A2658F"/>
    <w:rsid w:val="00A2682A"/>
    <w:rsid w:val="00A26DC6"/>
    <w:rsid w:val="00A27445"/>
    <w:rsid w:val="00A300D7"/>
    <w:rsid w:val="00A301EE"/>
    <w:rsid w:val="00A303A0"/>
    <w:rsid w:val="00A30D76"/>
    <w:rsid w:val="00A30EE7"/>
    <w:rsid w:val="00A31BBB"/>
    <w:rsid w:val="00A33552"/>
    <w:rsid w:val="00A3371D"/>
    <w:rsid w:val="00A33A08"/>
    <w:rsid w:val="00A33D64"/>
    <w:rsid w:val="00A34A14"/>
    <w:rsid w:val="00A358A1"/>
    <w:rsid w:val="00A35B4F"/>
    <w:rsid w:val="00A3647E"/>
    <w:rsid w:val="00A367E2"/>
    <w:rsid w:val="00A3700C"/>
    <w:rsid w:val="00A40E9C"/>
    <w:rsid w:val="00A415CA"/>
    <w:rsid w:val="00A419F7"/>
    <w:rsid w:val="00A41E29"/>
    <w:rsid w:val="00A426A3"/>
    <w:rsid w:val="00A42BF2"/>
    <w:rsid w:val="00A43B3B"/>
    <w:rsid w:val="00A43BD7"/>
    <w:rsid w:val="00A43D17"/>
    <w:rsid w:val="00A44079"/>
    <w:rsid w:val="00A44309"/>
    <w:rsid w:val="00A4455D"/>
    <w:rsid w:val="00A44C87"/>
    <w:rsid w:val="00A44D80"/>
    <w:rsid w:val="00A4524D"/>
    <w:rsid w:val="00A452FB"/>
    <w:rsid w:val="00A45F6C"/>
    <w:rsid w:val="00A46C3E"/>
    <w:rsid w:val="00A470A8"/>
    <w:rsid w:val="00A47640"/>
    <w:rsid w:val="00A478CE"/>
    <w:rsid w:val="00A50F67"/>
    <w:rsid w:val="00A51263"/>
    <w:rsid w:val="00A522AC"/>
    <w:rsid w:val="00A52517"/>
    <w:rsid w:val="00A527D0"/>
    <w:rsid w:val="00A53A5D"/>
    <w:rsid w:val="00A54223"/>
    <w:rsid w:val="00A54226"/>
    <w:rsid w:val="00A5489F"/>
    <w:rsid w:val="00A5565B"/>
    <w:rsid w:val="00A557B9"/>
    <w:rsid w:val="00A55899"/>
    <w:rsid w:val="00A55EFB"/>
    <w:rsid w:val="00A56046"/>
    <w:rsid w:val="00A561B9"/>
    <w:rsid w:val="00A563F2"/>
    <w:rsid w:val="00A56632"/>
    <w:rsid w:val="00A566AF"/>
    <w:rsid w:val="00A5693A"/>
    <w:rsid w:val="00A571DB"/>
    <w:rsid w:val="00A57FB4"/>
    <w:rsid w:val="00A6002B"/>
    <w:rsid w:val="00A60D3A"/>
    <w:rsid w:val="00A60DC7"/>
    <w:rsid w:val="00A61A72"/>
    <w:rsid w:val="00A62C49"/>
    <w:rsid w:val="00A638F9"/>
    <w:rsid w:val="00A6396A"/>
    <w:rsid w:val="00A64B53"/>
    <w:rsid w:val="00A6501C"/>
    <w:rsid w:val="00A65224"/>
    <w:rsid w:val="00A65B7C"/>
    <w:rsid w:val="00A66C76"/>
    <w:rsid w:val="00A67136"/>
    <w:rsid w:val="00A67441"/>
    <w:rsid w:val="00A67745"/>
    <w:rsid w:val="00A7028C"/>
    <w:rsid w:val="00A70781"/>
    <w:rsid w:val="00A70F52"/>
    <w:rsid w:val="00A71BEE"/>
    <w:rsid w:val="00A71C4F"/>
    <w:rsid w:val="00A71E7C"/>
    <w:rsid w:val="00A72187"/>
    <w:rsid w:val="00A72591"/>
    <w:rsid w:val="00A726E4"/>
    <w:rsid w:val="00A729B8"/>
    <w:rsid w:val="00A72BC9"/>
    <w:rsid w:val="00A72C3A"/>
    <w:rsid w:val="00A72FE2"/>
    <w:rsid w:val="00A73366"/>
    <w:rsid w:val="00A7344E"/>
    <w:rsid w:val="00A740AB"/>
    <w:rsid w:val="00A744FF"/>
    <w:rsid w:val="00A74830"/>
    <w:rsid w:val="00A74F65"/>
    <w:rsid w:val="00A75106"/>
    <w:rsid w:val="00A75401"/>
    <w:rsid w:val="00A7635E"/>
    <w:rsid w:val="00A7652B"/>
    <w:rsid w:val="00A76EA8"/>
    <w:rsid w:val="00A7712B"/>
    <w:rsid w:val="00A77DA9"/>
    <w:rsid w:val="00A80749"/>
    <w:rsid w:val="00A80EB0"/>
    <w:rsid w:val="00A819BE"/>
    <w:rsid w:val="00A82FEB"/>
    <w:rsid w:val="00A83281"/>
    <w:rsid w:val="00A833D6"/>
    <w:rsid w:val="00A83BAB"/>
    <w:rsid w:val="00A84553"/>
    <w:rsid w:val="00A84949"/>
    <w:rsid w:val="00A84D55"/>
    <w:rsid w:val="00A85A3C"/>
    <w:rsid w:val="00A86DD2"/>
    <w:rsid w:val="00A87382"/>
    <w:rsid w:val="00A8742C"/>
    <w:rsid w:val="00A87D6E"/>
    <w:rsid w:val="00A909AB"/>
    <w:rsid w:val="00A90C9F"/>
    <w:rsid w:val="00A90F7E"/>
    <w:rsid w:val="00A91C88"/>
    <w:rsid w:val="00A91D1A"/>
    <w:rsid w:val="00A92D56"/>
    <w:rsid w:val="00A92DA8"/>
    <w:rsid w:val="00A936DF"/>
    <w:rsid w:val="00A9479A"/>
    <w:rsid w:val="00A94C09"/>
    <w:rsid w:val="00A9518D"/>
    <w:rsid w:val="00A9525B"/>
    <w:rsid w:val="00A96183"/>
    <w:rsid w:val="00A96F02"/>
    <w:rsid w:val="00A97A0F"/>
    <w:rsid w:val="00A97EA2"/>
    <w:rsid w:val="00AA020B"/>
    <w:rsid w:val="00AA141B"/>
    <w:rsid w:val="00AA1AD3"/>
    <w:rsid w:val="00AA2321"/>
    <w:rsid w:val="00AA2B40"/>
    <w:rsid w:val="00AA3529"/>
    <w:rsid w:val="00AA471D"/>
    <w:rsid w:val="00AA4C57"/>
    <w:rsid w:val="00AA4E04"/>
    <w:rsid w:val="00AA4FC7"/>
    <w:rsid w:val="00AA5328"/>
    <w:rsid w:val="00AA5825"/>
    <w:rsid w:val="00AA6E4E"/>
    <w:rsid w:val="00AA7081"/>
    <w:rsid w:val="00AA76AE"/>
    <w:rsid w:val="00AA77AD"/>
    <w:rsid w:val="00AB017A"/>
    <w:rsid w:val="00AB027A"/>
    <w:rsid w:val="00AB3643"/>
    <w:rsid w:val="00AB4289"/>
    <w:rsid w:val="00AB44CA"/>
    <w:rsid w:val="00AB4513"/>
    <w:rsid w:val="00AB4E8D"/>
    <w:rsid w:val="00AB5C5D"/>
    <w:rsid w:val="00AB6FBB"/>
    <w:rsid w:val="00AB7BF9"/>
    <w:rsid w:val="00AB7D90"/>
    <w:rsid w:val="00AB7EBF"/>
    <w:rsid w:val="00AC011A"/>
    <w:rsid w:val="00AC0665"/>
    <w:rsid w:val="00AC0B2F"/>
    <w:rsid w:val="00AC0BED"/>
    <w:rsid w:val="00AC1212"/>
    <w:rsid w:val="00AC2289"/>
    <w:rsid w:val="00AC268E"/>
    <w:rsid w:val="00AC289D"/>
    <w:rsid w:val="00AC3062"/>
    <w:rsid w:val="00AC3E33"/>
    <w:rsid w:val="00AC42B9"/>
    <w:rsid w:val="00AC4409"/>
    <w:rsid w:val="00AC4B68"/>
    <w:rsid w:val="00AC4BBB"/>
    <w:rsid w:val="00AC4D70"/>
    <w:rsid w:val="00AC5BC9"/>
    <w:rsid w:val="00AC6806"/>
    <w:rsid w:val="00AC6A86"/>
    <w:rsid w:val="00AC6D38"/>
    <w:rsid w:val="00AC7F4B"/>
    <w:rsid w:val="00AD0763"/>
    <w:rsid w:val="00AD0AD7"/>
    <w:rsid w:val="00AD0C07"/>
    <w:rsid w:val="00AD0E20"/>
    <w:rsid w:val="00AD12CD"/>
    <w:rsid w:val="00AD1A53"/>
    <w:rsid w:val="00AD1B36"/>
    <w:rsid w:val="00AD3896"/>
    <w:rsid w:val="00AD429C"/>
    <w:rsid w:val="00AD461A"/>
    <w:rsid w:val="00AD47FC"/>
    <w:rsid w:val="00AD483A"/>
    <w:rsid w:val="00AD7E05"/>
    <w:rsid w:val="00AE0C01"/>
    <w:rsid w:val="00AE1071"/>
    <w:rsid w:val="00AE136E"/>
    <w:rsid w:val="00AE1682"/>
    <w:rsid w:val="00AE1725"/>
    <w:rsid w:val="00AE2440"/>
    <w:rsid w:val="00AE3BA5"/>
    <w:rsid w:val="00AE4124"/>
    <w:rsid w:val="00AE42BD"/>
    <w:rsid w:val="00AE4999"/>
    <w:rsid w:val="00AE6768"/>
    <w:rsid w:val="00AE68A4"/>
    <w:rsid w:val="00AE6A7B"/>
    <w:rsid w:val="00AE6CB2"/>
    <w:rsid w:val="00AE6D71"/>
    <w:rsid w:val="00AE6ED2"/>
    <w:rsid w:val="00AE6FBD"/>
    <w:rsid w:val="00AE7199"/>
    <w:rsid w:val="00AE792E"/>
    <w:rsid w:val="00AE7F25"/>
    <w:rsid w:val="00AF0D4B"/>
    <w:rsid w:val="00AF0EEA"/>
    <w:rsid w:val="00AF0F91"/>
    <w:rsid w:val="00AF1EF5"/>
    <w:rsid w:val="00AF23E3"/>
    <w:rsid w:val="00AF2635"/>
    <w:rsid w:val="00AF2C37"/>
    <w:rsid w:val="00AF33A9"/>
    <w:rsid w:val="00AF4917"/>
    <w:rsid w:val="00AF4F1F"/>
    <w:rsid w:val="00AF5952"/>
    <w:rsid w:val="00AF5AA6"/>
    <w:rsid w:val="00AF6B6B"/>
    <w:rsid w:val="00AF70E8"/>
    <w:rsid w:val="00AF775B"/>
    <w:rsid w:val="00AF7969"/>
    <w:rsid w:val="00B00551"/>
    <w:rsid w:val="00B005F8"/>
    <w:rsid w:val="00B0081D"/>
    <w:rsid w:val="00B015AC"/>
    <w:rsid w:val="00B01C80"/>
    <w:rsid w:val="00B01D07"/>
    <w:rsid w:val="00B01E3E"/>
    <w:rsid w:val="00B02FF6"/>
    <w:rsid w:val="00B03417"/>
    <w:rsid w:val="00B03459"/>
    <w:rsid w:val="00B0387E"/>
    <w:rsid w:val="00B03CCD"/>
    <w:rsid w:val="00B045A4"/>
    <w:rsid w:val="00B04749"/>
    <w:rsid w:val="00B04C3A"/>
    <w:rsid w:val="00B05515"/>
    <w:rsid w:val="00B059D6"/>
    <w:rsid w:val="00B05CAA"/>
    <w:rsid w:val="00B05F8C"/>
    <w:rsid w:val="00B06639"/>
    <w:rsid w:val="00B06810"/>
    <w:rsid w:val="00B06969"/>
    <w:rsid w:val="00B06C3B"/>
    <w:rsid w:val="00B070A1"/>
    <w:rsid w:val="00B070F1"/>
    <w:rsid w:val="00B07C56"/>
    <w:rsid w:val="00B07F58"/>
    <w:rsid w:val="00B10064"/>
    <w:rsid w:val="00B10905"/>
    <w:rsid w:val="00B1090B"/>
    <w:rsid w:val="00B10A6A"/>
    <w:rsid w:val="00B10B86"/>
    <w:rsid w:val="00B11104"/>
    <w:rsid w:val="00B112A1"/>
    <w:rsid w:val="00B11770"/>
    <w:rsid w:val="00B1235D"/>
    <w:rsid w:val="00B12A1A"/>
    <w:rsid w:val="00B130B7"/>
    <w:rsid w:val="00B13863"/>
    <w:rsid w:val="00B13E17"/>
    <w:rsid w:val="00B147F5"/>
    <w:rsid w:val="00B14DBD"/>
    <w:rsid w:val="00B14F80"/>
    <w:rsid w:val="00B15402"/>
    <w:rsid w:val="00B155E5"/>
    <w:rsid w:val="00B15C28"/>
    <w:rsid w:val="00B1658A"/>
    <w:rsid w:val="00B16C9C"/>
    <w:rsid w:val="00B16E42"/>
    <w:rsid w:val="00B16F66"/>
    <w:rsid w:val="00B17163"/>
    <w:rsid w:val="00B1786C"/>
    <w:rsid w:val="00B20387"/>
    <w:rsid w:val="00B217FF"/>
    <w:rsid w:val="00B2187D"/>
    <w:rsid w:val="00B2188D"/>
    <w:rsid w:val="00B2254D"/>
    <w:rsid w:val="00B2284A"/>
    <w:rsid w:val="00B24072"/>
    <w:rsid w:val="00B25A0A"/>
    <w:rsid w:val="00B2612E"/>
    <w:rsid w:val="00B26F97"/>
    <w:rsid w:val="00B27DCE"/>
    <w:rsid w:val="00B30076"/>
    <w:rsid w:val="00B30141"/>
    <w:rsid w:val="00B30540"/>
    <w:rsid w:val="00B314AB"/>
    <w:rsid w:val="00B31823"/>
    <w:rsid w:val="00B3259A"/>
    <w:rsid w:val="00B327DB"/>
    <w:rsid w:val="00B331DD"/>
    <w:rsid w:val="00B3378E"/>
    <w:rsid w:val="00B33955"/>
    <w:rsid w:val="00B33A8B"/>
    <w:rsid w:val="00B35665"/>
    <w:rsid w:val="00B35C97"/>
    <w:rsid w:val="00B35EB9"/>
    <w:rsid w:val="00B35EDC"/>
    <w:rsid w:val="00B360B4"/>
    <w:rsid w:val="00B36749"/>
    <w:rsid w:val="00B36C97"/>
    <w:rsid w:val="00B374E6"/>
    <w:rsid w:val="00B37C85"/>
    <w:rsid w:val="00B37D67"/>
    <w:rsid w:val="00B40508"/>
    <w:rsid w:val="00B40767"/>
    <w:rsid w:val="00B40B98"/>
    <w:rsid w:val="00B41B1C"/>
    <w:rsid w:val="00B41BAD"/>
    <w:rsid w:val="00B41BE7"/>
    <w:rsid w:val="00B41E16"/>
    <w:rsid w:val="00B41FA1"/>
    <w:rsid w:val="00B421B2"/>
    <w:rsid w:val="00B42ED9"/>
    <w:rsid w:val="00B43D16"/>
    <w:rsid w:val="00B441C3"/>
    <w:rsid w:val="00B44ACF"/>
    <w:rsid w:val="00B44D6C"/>
    <w:rsid w:val="00B459E4"/>
    <w:rsid w:val="00B465EE"/>
    <w:rsid w:val="00B46CD5"/>
    <w:rsid w:val="00B4732F"/>
    <w:rsid w:val="00B47547"/>
    <w:rsid w:val="00B47BA0"/>
    <w:rsid w:val="00B47E18"/>
    <w:rsid w:val="00B50288"/>
    <w:rsid w:val="00B514C8"/>
    <w:rsid w:val="00B5168B"/>
    <w:rsid w:val="00B52A6D"/>
    <w:rsid w:val="00B52CC8"/>
    <w:rsid w:val="00B52F6E"/>
    <w:rsid w:val="00B530EA"/>
    <w:rsid w:val="00B533E2"/>
    <w:rsid w:val="00B53E2C"/>
    <w:rsid w:val="00B5447E"/>
    <w:rsid w:val="00B54DAC"/>
    <w:rsid w:val="00B54F61"/>
    <w:rsid w:val="00B55A0C"/>
    <w:rsid w:val="00B56169"/>
    <w:rsid w:val="00B56DE8"/>
    <w:rsid w:val="00B57089"/>
    <w:rsid w:val="00B57AC0"/>
    <w:rsid w:val="00B600D2"/>
    <w:rsid w:val="00B604B3"/>
    <w:rsid w:val="00B60D5D"/>
    <w:rsid w:val="00B610A5"/>
    <w:rsid w:val="00B61599"/>
    <w:rsid w:val="00B61635"/>
    <w:rsid w:val="00B61F77"/>
    <w:rsid w:val="00B64A67"/>
    <w:rsid w:val="00B657C4"/>
    <w:rsid w:val="00B65C9D"/>
    <w:rsid w:val="00B672DF"/>
    <w:rsid w:val="00B676C7"/>
    <w:rsid w:val="00B7023E"/>
    <w:rsid w:val="00B7039D"/>
    <w:rsid w:val="00B70E97"/>
    <w:rsid w:val="00B71925"/>
    <w:rsid w:val="00B71AF0"/>
    <w:rsid w:val="00B71EE3"/>
    <w:rsid w:val="00B73EC5"/>
    <w:rsid w:val="00B7403B"/>
    <w:rsid w:val="00B74199"/>
    <w:rsid w:val="00B747A3"/>
    <w:rsid w:val="00B74D70"/>
    <w:rsid w:val="00B752F6"/>
    <w:rsid w:val="00B75AAC"/>
    <w:rsid w:val="00B75D0E"/>
    <w:rsid w:val="00B765F3"/>
    <w:rsid w:val="00B7671A"/>
    <w:rsid w:val="00B7674C"/>
    <w:rsid w:val="00B767A8"/>
    <w:rsid w:val="00B77710"/>
    <w:rsid w:val="00B77B90"/>
    <w:rsid w:val="00B77DAF"/>
    <w:rsid w:val="00B77F7D"/>
    <w:rsid w:val="00B81BB0"/>
    <w:rsid w:val="00B81CA9"/>
    <w:rsid w:val="00B821C3"/>
    <w:rsid w:val="00B823C5"/>
    <w:rsid w:val="00B82541"/>
    <w:rsid w:val="00B827F6"/>
    <w:rsid w:val="00B841F3"/>
    <w:rsid w:val="00B843DE"/>
    <w:rsid w:val="00B85A88"/>
    <w:rsid w:val="00B85F4E"/>
    <w:rsid w:val="00B86C98"/>
    <w:rsid w:val="00B8739F"/>
    <w:rsid w:val="00B915B6"/>
    <w:rsid w:val="00B915C0"/>
    <w:rsid w:val="00B9378E"/>
    <w:rsid w:val="00B94426"/>
    <w:rsid w:val="00B94A17"/>
    <w:rsid w:val="00B94B8C"/>
    <w:rsid w:val="00B94CD8"/>
    <w:rsid w:val="00B9564E"/>
    <w:rsid w:val="00B95905"/>
    <w:rsid w:val="00B95B44"/>
    <w:rsid w:val="00B95BBC"/>
    <w:rsid w:val="00B95DD9"/>
    <w:rsid w:val="00B96B52"/>
    <w:rsid w:val="00B96D6C"/>
    <w:rsid w:val="00B96DAA"/>
    <w:rsid w:val="00B97038"/>
    <w:rsid w:val="00B970C1"/>
    <w:rsid w:val="00B97EFB"/>
    <w:rsid w:val="00B97F24"/>
    <w:rsid w:val="00BA0C43"/>
    <w:rsid w:val="00BA110C"/>
    <w:rsid w:val="00BA1363"/>
    <w:rsid w:val="00BA15C4"/>
    <w:rsid w:val="00BA2AEC"/>
    <w:rsid w:val="00BA2DC6"/>
    <w:rsid w:val="00BA3088"/>
    <w:rsid w:val="00BA3AA1"/>
    <w:rsid w:val="00BA3EA5"/>
    <w:rsid w:val="00BA421F"/>
    <w:rsid w:val="00BA457F"/>
    <w:rsid w:val="00BA4993"/>
    <w:rsid w:val="00BA50A0"/>
    <w:rsid w:val="00BA5161"/>
    <w:rsid w:val="00BA535F"/>
    <w:rsid w:val="00BA5848"/>
    <w:rsid w:val="00BA612C"/>
    <w:rsid w:val="00BA68EE"/>
    <w:rsid w:val="00BA68F9"/>
    <w:rsid w:val="00BA7998"/>
    <w:rsid w:val="00BA7AAE"/>
    <w:rsid w:val="00BA7D3B"/>
    <w:rsid w:val="00BB08DC"/>
    <w:rsid w:val="00BB1370"/>
    <w:rsid w:val="00BB1594"/>
    <w:rsid w:val="00BB1F53"/>
    <w:rsid w:val="00BB2234"/>
    <w:rsid w:val="00BB26CE"/>
    <w:rsid w:val="00BB37EB"/>
    <w:rsid w:val="00BB3B26"/>
    <w:rsid w:val="00BB41F4"/>
    <w:rsid w:val="00BB4E2F"/>
    <w:rsid w:val="00BB4E47"/>
    <w:rsid w:val="00BB585E"/>
    <w:rsid w:val="00BB5D55"/>
    <w:rsid w:val="00BB5DC4"/>
    <w:rsid w:val="00BB61D7"/>
    <w:rsid w:val="00BB65C1"/>
    <w:rsid w:val="00BB71F6"/>
    <w:rsid w:val="00BB75C6"/>
    <w:rsid w:val="00BB7A11"/>
    <w:rsid w:val="00BB7FC2"/>
    <w:rsid w:val="00BC009C"/>
    <w:rsid w:val="00BC0296"/>
    <w:rsid w:val="00BC0329"/>
    <w:rsid w:val="00BC1886"/>
    <w:rsid w:val="00BC1E37"/>
    <w:rsid w:val="00BC1FCE"/>
    <w:rsid w:val="00BC22AD"/>
    <w:rsid w:val="00BC2EC1"/>
    <w:rsid w:val="00BC310E"/>
    <w:rsid w:val="00BC3D4D"/>
    <w:rsid w:val="00BC416A"/>
    <w:rsid w:val="00BC4DED"/>
    <w:rsid w:val="00BC4EFC"/>
    <w:rsid w:val="00BC51F2"/>
    <w:rsid w:val="00BC5276"/>
    <w:rsid w:val="00BC5482"/>
    <w:rsid w:val="00BC59C4"/>
    <w:rsid w:val="00BC68FF"/>
    <w:rsid w:val="00BC700F"/>
    <w:rsid w:val="00BC74C7"/>
    <w:rsid w:val="00BC7CBE"/>
    <w:rsid w:val="00BD0880"/>
    <w:rsid w:val="00BD08D4"/>
    <w:rsid w:val="00BD0CC9"/>
    <w:rsid w:val="00BD0DDF"/>
    <w:rsid w:val="00BD0F8B"/>
    <w:rsid w:val="00BD0FF9"/>
    <w:rsid w:val="00BD2D6A"/>
    <w:rsid w:val="00BD397A"/>
    <w:rsid w:val="00BD4479"/>
    <w:rsid w:val="00BD49F7"/>
    <w:rsid w:val="00BD4BAB"/>
    <w:rsid w:val="00BD4D4B"/>
    <w:rsid w:val="00BD4E15"/>
    <w:rsid w:val="00BD5AAC"/>
    <w:rsid w:val="00BD5BC9"/>
    <w:rsid w:val="00BD695F"/>
    <w:rsid w:val="00BD7A5F"/>
    <w:rsid w:val="00BD7DE3"/>
    <w:rsid w:val="00BE01EF"/>
    <w:rsid w:val="00BE0401"/>
    <w:rsid w:val="00BE0E96"/>
    <w:rsid w:val="00BE1059"/>
    <w:rsid w:val="00BE107A"/>
    <w:rsid w:val="00BE1128"/>
    <w:rsid w:val="00BE1F45"/>
    <w:rsid w:val="00BE24C9"/>
    <w:rsid w:val="00BE28E7"/>
    <w:rsid w:val="00BE364A"/>
    <w:rsid w:val="00BE371B"/>
    <w:rsid w:val="00BE3D60"/>
    <w:rsid w:val="00BE45E7"/>
    <w:rsid w:val="00BE465E"/>
    <w:rsid w:val="00BE4B54"/>
    <w:rsid w:val="00BE57AD"/>
    <w:rsid w:val="00BE5DC0"/>
    <w:rsid w:val="00BE6BC8"/>
    <w:rsid w:val="00BE6D25"/>
    <w:rsid w:val="00BE779B"/>
    <w:rsid w:val="00BF029C"/>
    <w:rsid w:val="00BF07C6"/>
    <w:rsid w:val="00BF12E1"/>
    <w:rsid w:val="00BF13C0"/>
    <w:rsid w:val="00BF1C2E"/>
    <w:rsid w:val="00BF3485"/>
    <w:rsid w:val="00BF5262"/>
    <w:rsid w:val="00BF677E"/>
    <w:rsid w:val="00BF687E"/>
    <w:rsid w:val="00BF6D94"/>
    <w:rsid w:val="00BF6DDA"/>
    <w:rsid w:val="00C0014E"/>
    <w:rsid w:val="00C00652"/>
    <w:rsid w:val="00C01874"/>
    <w:rsid w:val="00C02915"/>
    <w:rsid w:val="00C0299D"/>
    <w:rsid w:val="00C02E07"/>
    <w:rsid w:val="00C02FA6"/>
    <w:rsid w:val="00C052D6"/>
    <w:rsid w:val="00C05521"/>
    <w:rsid w:val="00C06052"/>
    <w:rsid w:val="00C06E73"/>
    <w:rsid w:val="00C071AE"/>
    <w:rsid w:val="00C07997"/>
    <w:rsid w:val="00C079DA"/>
    <w:rsid w:val="00C101D9"/>
    <w:rsid w:val="00C1029B"/>
    <w:rsid w:val="00C116AE"/>
    <w:rsid w:val="00C11C02"/>
    <w:rsid w:val="00C14881"/>
    <w:rsid w:val="00C15140"/>
    <w:rsid w:val="00C15960"/>
    <w:rsid w:val="00C165F8"/>
    <w:rsid w:val="00C169CE"/>
    <w:rsid w:val="00C17DF6"/>
    <w:rsid w:val="00C204F6"/>
    <w:rsid w:val="00C20535"/>
    <w:rsid w:val="00C2074C"/>
    <w:rsid w:val="00C20BF6"/>
    <w:rsid w:val="00C20EC6"/>
    <w:rsid w:val="00C2255D"/>
    <w:rsid w:val="00C22BBE"/>
    <w:rsid w:val="00C22E91"/>
    <w:rsid w:val="00C23A1B"/>
    <w:rsid w:val="00C24F5D"/>
    <w:rsid w:val="00C253C5"/>
    <w:rsid w:val="00C25596"/>
    <w:rsid w:val="00C25FFD"/>
    <w:rsid w:val="00C27162"/>
    <w:rsid w:val="00C276FF"/>
    <w:rsid w:val="00C300C7"/>
    <w:rsid w:val="00C3108A"/>
    <w:rsid w:val="00C313E6"/>
    <w:rsid w:val="00C3184C"/>
    <w:rsid w:val="00C31AAF"/>
    <w:rsid w:val="00C31C71"/>
    <w:rsid w:val="00C32064"/>
    <w:rsid w:val="00C321C5"/>
    <w:rsid w:val="00C32558"/>
    <w:rsid w:val="00C3382E"/>
    <w:rsid w:val="00C33BC1"/>
    <w:rsid w:val="00C33EC8"/>
    <w:rsid w:val="00C345A3"/>
    <w:rsid w:val="00C34DED"/>
    <w:rsid w:val="00C35A20"/>
    <w:rsid w:val="00C368C0"/>
    <w:rsid w:val="00C36B15"/>
    <w:rsid w:val="00C36E3E"/>
    <w:rsid w:val="00C379F8"/>
    <w:rsid w:val="00C40D55"/>
    <w:rsid w:val="00C41DEE"/>
    <w:rsid w:val="00C42191"/>
    <w:rsid w:val="00C42F97"/>
    <w:rsid w:val="00C43EA5"/>
    <w:rsid w:val="00C4420D"/>
    <w:rsid w:val="00C448A4"/>
    <w:rsid w:val="00C44972"/>
    <w:rsid w:val="00C45C2B"/>
    <w:rsid w:val="00C46210"/>
    <w:rsid w:val="00C46423"/>
    <w:rsid w:val="00C4692C"/>
    <w:rsid w:val="00C47F37"/>
    <w:rsid w:val="00C50483"/>
    <w:rsid w:val="00C50BDA"/>
    <w:rsid w:val="00C51316"/>
    <w:rsid w:val="00C51876"/>
    <w:rsid w:val="00C51884"/>
    <w:rsid w:val="00C51A37"/>
    <w:rsid w:val="00C51F14"/>
    <w:rsid w:val="00C52B18"/>
    <w:rsid w:val="00C52B9D"/>
    <w:rsid w:val="00C53308"/>
    <w:rsid w:val="00C533F6"/>
    <w:rsid w:val="00C53C15"/>
    <w:rsid w:val="00C54876"/>
    <w:rsid w:val="00C5488E"/>
    <w:rsid w:val="00C54A54"/>
    <w:rsid w:val="00C54EC1"/>
    <w:rsid w:val="00C55667"/>
    <w:rsid w:val="00C55CBF"/>
    <w:rsid w:val="00C55F1F"/>
    <w:rsid w:val="00C565A4"/>
    <w:rsid w:val="00C5672F"/>
    <w:rsid w:val="00C56F09"/>
    <w:rsid w:val="00C57965"/>
    <w:rsid w:val="00C60447"/>
    <w:rsid w:val="00C60980"/>
    <w:rsid w:val="00C6162A"/>
    <w:rsid w:val="00C618DA"/>
    <w:rsid w:val="00C61B13"/>
    <w:rsid w:val="00C61BB8"/>
    <w:rsid w:val="00C61BF2"/>
    <w:rsid w:val="00C61EE1"/>
    <w:rsid w:val="00C63517"/>
    <w:rsid w:val="00C65153"/>
    <w:rsid w:val="00C657F1"/>
    <w:rsid w:val="00C65FD9"/>
    <w:rsid w:val="00C66D22"/>
    <w:rsid w:val="00C66EBC"/>
    <w:rsid w:val="00C702BB"/>
    <w:rsid w:val="00C70FA1"/>
    <w:rsid w:val="00C723BC"/>
    <w:rsid w:val="00C72479"/>
    <w:rsid w:val="00C73BE0"/>
    <w:rsid w:val="00C7474A"/>
    <w:rsid w:val="00C74760"/>
    <w:rsid w:val="00C74830"/>
    <w:rsid w:val="00C74E89"/>
    <w:rsid w:val="00C753AA"/>
    <w:rsid w:val="00C75DEB"/>
    <w:rsid w:val="00C764E9"/>
    <w:rsid w:val="00C76A0B"/>
    <w:rsid w:val="00C76C94"/>
    <w:rsid w:val="00C76D5C"/>
    <w:rsid w:val="00C773F1"/>
    <w:rsid w:val="00C77F93"/>
    <w:rsid w:val="00C806C8"/>
    <w:rsid w:val="00C80C5D"/>
    <w:rsid w:val="00C80E91"/>
    <w:rsid w:val="00C813D7"/>
    <w:rsid w:val="00C81DC5"/>
    <w:rsid w:val="00C82E8E"/>
    <w:rsid w:val="00C8347C"/>
    <w:rsid w:val="00C83928"/>
    <w:rsid w:val="00C84446"/>
    <w:rsid w:val="00C84EDC"/>
    <w:rsid w:val="00C8510F"/>
    <w:rsid w:val="00C86658"/>
    <w:rsid w:val="00C86ECE"/>
    <w:rsid w:val="00C87418"/>
    <w:rsid w:val="00C87A78"/>
    <w:rsid w:val="00C90CAF"/>
    <w:rsid w:val="00C9124A"/>
    <w:rsid w:val="00C9140E"/>
    <w:rsid w:val="00C91462"/>
    <w:rsid w:val="00C917AC"/>
    <w:rsid w:val="00C917CB"/>
    <w:rsid w:val="00C919E3"/>
    <w:rsid w:val="00C920E1"/>
    <w:rsid w:val="00C92117"/>
    <w:rsid w:val="00C924A1"/>
    <w:rsid w:val="00C9252A"/>
    <w:rsid w:val="00C92666"/>
    <w:rsid w:val="00C927EF"/>
    <w:rsid w:val="00C92C4E"/>
    <w:rsid w:val="00C93497"/>
    <w:rsid w:val="00C94009"/>
    <w:rsid w:val="00C946C5"/>
    <w:rsid w:val="00C94DE6"/>
    <w:rsid w:val="00C958C5"/>
    <w:rsid w:val="00C95D66"/>
    <w:rsid w:val="00C9607C"/>
    <w:rsid w:val="00CA002E"/>
    <w:rsid w:val="00CA004A"/>
    <w:rsid w:val="00CA0EE5"/>
    <w:rsid w:val="00CA1D94"/>
    <w:rsid w:val="00CA1ED2"/>
    <w:rsid w:val="00CA1F68"/>
    <w:rsid w:val="00CA25A8"/>
    <w:rsid w:val="00CA30CF"/>
    <w:rsid w:val="00CA3ECF"/>
    <w:rsid w:val="00CA3F78"/>
    <w:rsid w:val="00CA4088"/>
    <w:rsid w:val="00CA5297"/>
    <w:rsid w:val="00CA6207"/>
    <w:rsid w:val="00CA785D"/>
    <w:rsid w:val="00CA7FDC"/>
    <w:rsid w:val="00CB0C8D"/>
    <w:rsid w:val="00CB15A8"/>
    <w:rsid w:val="00CB1913"/>
    <w:rsid w:val="00CB1F12"/>
    <w:rsid w:val="00CB3000"/>
    <w:rsid w:val="00CB3498"/>
    <w:rsid w:val="00CB38EF"/>
    <w:rsid w:val="00CB3E0A"/>
    <w:rsid w:val="00CB40CC"/>
    <w:rsid w:val="00CB4818"/>
    <w:rsid w:val="00CB53C9"/>
    <w:rsid w:val="00CB5551"/>
    <w:rsid w:val="00CB5A5F"/>
    <w:rsid w:val="00CB5D09"/>
    <w:rsid w:val="00CB5D70"/>
    <w:rsid w:val="00CB5D83"/>
    <w:rsid w:val="00CB65F6"/>
    <w:rsid w:val="00CB7B76"/>
    <w:rsid w:val="00CC02EF"/>
    <w:rsid w:val="00CC137D"/>
    <w:rsid w:val="00CC193F"/>
    <w:rsid w:val="00CC20D9"/>
    <w:rsid w:val="00CC2105"/>
    <w:rsid w:val="00CC290E"/>
    <w:rsid w:val="00CC31B3"/>
    <w:rsid w:val="00CC3777"/>
    <w:rsid w:val="00CC441B"/>
    <w:rsid w:val="00CC497D"/>
    <w:rsid w:val="00CC50F3"/>
    <w:rsid w:val="00CC67F0"/>
    <w:rsid w:val="00CC6F4D"/>
    <w:rsid w:val="00CC71F5"/>
    <w:rsid w:val="00CC7710"/>
    <w:rsid w:val="00CC7B65"/>
    <w:rsid w:val="00CD145A"/>
    <w:rsid w:val="00CD1F07"/>
    <w:rsid w:val="00CD1F2D"/>
    <w:rsid w:val="00CD2E2F"/>
    <w:rsid w:val="00CD32C4"/>
    <w:rsid w:val="00CD3710"/>
    <w:rsid w:val="00CD3B32"/>
    <w:rsid w:val="00CD3D27"/>
    <w:rsid w:val="00CD5B27"/>
    <w:rsid w:val="00CD6433"/>
    <w:rsid w:val="00CD6D23"/>
    <w:rsid w:val="00CD6FA7"/>
    <w:rsid w:val="00CD7381"/>
    <w:rsid w:val="00CD765D"/>
    <w:rsid w:val="00CE13B1"/>
    <w:rsid w:val="00CE2127"/>
    <w:rsid w:val="00CE26D6"/>
    <w:rsid w:val="00CE2B59"/>
    <w:rsid w:val="00CE3688"/>
    <w:rsid w:val="00CE37D3"/>
    <w:rsid w:val="00CE44C8"/>
    <w:rsid w:val="00CE5011"/>
    <w:rsid w:val="00CE553D"/>
    <w:rsid w:val="00CE5BC9"/>
    <w:rsid w:val="00CE62C0"/>
    <w:rsid w:val="00CE692A"/>
    <w:rsid w:val="00CE6D55"/>
    <w:rsid w:val="00CE797D"/>
    <w:rsid w:val="00CE7D64"/>
    <w:rsid w:val="00CF0CF8"/>
    <w:rsid w:val="00CF0EAC"/>
    <w:rsid w:val="00CF1376"/>
    <w:rsid w:val="00CF14A4"/>
    <w:rsid w:val="00CF18EF"/>
    <w:rsid w:val="00CF23C5"/>
    <w:rsid w:val="00CF253C"/>
    <w:rsid w:val="00CF2BCD"/>
    <w:rsid w:val="00CF3A5E"/>
    <w:rsid w:val="00CF5B04"/>
    <w:rsid w:val="00CF6888"/>
    <w:rsid w:val="00CF6ABE"/>
    <w:rsid w:val="00CF76A6"/>
    <w:rsid w:val="00CF7931"/>
    <w:rsid w:val="00D005EF"/>
    <w:rsid w:val="00D00F73"/>
    <w:rsid w:val="00D01FB6"/>
    <w:rsid w:val="00D02103"/>
    <w:rsid w:val="00D02214"/>
    <w:rsid w:val="00D0232D"/>
    <w:rsid w:val="00D02EDB"/>
    <w:rsid w:val="00D031A6"/>
    <w:rsid w:val="00D03624"/>
    <w:rsid w:val="00D03695"/>
    <w:rsid w:val="00D03BDD"/>
    <w:rsid w:val="00D03EEE"/>
    <w:rsid w:val="00D0462E"/>
    <w:rsid w:val="00D052E6"/>
    <w:rsid w:val="00D058A4"/>
    <w:rsid w:val="00D05A44"/>
    <w:rsid w:val="00D05E86"/>
    <w:rsid w:val="00D06CBE"/>
    <w:rsid w:val="00D06E8D"/>
    <w:rsid w:val="00D06FE3"/>
    <w:rsid w:val="00D07032"/>
    <w:rsid w:val="00D07222"/>
    <w:rsid w:val="00D07348"/>
    <w:rsid w:val="00D07385"/>
    <w:rsid w:val="00D0759B"/>
    <w:rsid w:val="00D07C1C"/>
    <w:rsid w:val="00D07CCE"/>
    <w:rsid w:val="00D07D53"/>
    <w:rsid w:val="00D07D57"/>
    <w:rsid w:val="00D10354"/>
    <w:rsid w:val="00D109EF"/>
    <w:rsid w:val="00D110D7"/>
    <w:rsid w:val="00D11942"/>
    <w:rsid w:val="00D11EA5"/>
    <w:rsid w:val="00D13AC6"/>
    <w:rsid w:val="00D14677"/>
    <w:rsid w:val="00D154BB"/>
    <w:rsid w:val="00D160B1"/>
    <w:rsid w:val="00D161A3"/>
    <w:rsid w:val="00D1662F"/>
    <w:rsid w:val="00D167D5"/>
    <w:rsid w:val="00D17030"/>
    <w:rsid w:val="00D17138"/>
    <w:rsid w:val="00D172E6"/>
    <w:rsid w:val="00D200C5"/>
    <w:rsid w:val="00D2078F"/>
    <w:rsid w:val="00D21F2B"/>
    <w:rsid w:val="00D23112"/>
    <w:rsid w:val="00D231EE"/>
    <w:rsid w:val="00D237F9"/>
    <w:rsid w:val="00D2387A"/>
    <w:rsid w:val="00D23E8F"/>
    <w:rsid w:val="00D251C6"/>
    <w:rsid w:val="00D252CA"/>
    <w:rsid w:val="00D2564F"/>
    <w:rsid w:val="00D258BB"/>
    <w:rsid w:val="00D26506"/>
    <w:rsid w:val="00D26821"/>
    <w:rsid w:val="00D26903"/>
    <w:rsid w:val="00D26D6B"/>
    <w:rsid w:val="00D26EC5"/>
    <w:rsid w:val="00D27371"/>
    <w:rsid w:val="00D27B76"/>
    <w:rsid w:val="00D27E71"/>
    <w:rsid w:val="00D305EE"/>
    <w:rsid w:val="00D30BDC"/>
    <w:rsid w:val="00D3156A"/>
    <w:rsid w:val="00D32005"/>
    <w:rsid w:val="00D32059"/>
    <w:rsid w:val="00D32669"/>
    <w:rsid w:val="00D326B7"/>
    <w:rsid w:val="00D3303C"/>
    <w:rsid w:val="00D3389F"/>
    <w:rsid w:val="00D3428D"/>
    <w:rsid w:val="00D34804"/>
    <w:rsid w:val="00D3495A"/>
    <w:rsid w:val="00D35DDE"/>
    <w:rsid w:val="00D35F44"/>
    <w:rsid w:val="00D36809"/>
    <w:rsid w:val="00D36CDC"/>
    <w:rsid w:val="00D372F2"/>
    <w:rsid w:val="00D37D2A"/>
    <w:rsid w:val="00D37D93"/>
    <w:rsid w:val="00D400C4"/>
    <w:rsid w:val="00D40393"/>
    <w:rsid w:val="00D406FA"/>
    <w:rsid w:val="00D4093D"/>
    <w:rsid w:val="00D40E41"/>
    <w:rsid w:val="00D41131"/>
    <w:rsid w:val="00D429BC"/>
    <w:rsid w:val="00D42ADC"/>
    <w:rsid w:val="00D42BF6"/>
    <w:rsid w:val="00D42D97"/>
    <w:rsid w:val="00D43AD4"/>
    <w:rsid w:val="00D43F6B"/>
    <w:rsid w:val="00D44AB8"/>
    <w:rsid w:val="00D44FEB"/>
    <w:rsid w:val="00D45901"/>
    <w:rsid w:val="00D467A6"/>
    <w:rsid w:val="00D4684B"/>
    <w:rsid w:val="00D474C1"/>
    <w:rsid w:val="00D476BB"/>
    <w:rsid w:val="00D506A2"/>
    <w:rsid w:val="00D508E8"/>
    <w:rsid w:val="00D50C7C"/>
    <w:rsid w:val="00D51AB2"/>
    <w:rsid w:val="00D53820"/>
    <w:rsid w:val="00D538F4"/>
    <w:rsid w:val="00D53A3D"/>
    <w:rsid w:val="00D53B10"/>
    <w:rsid w:val="00D5593A"/>
    <w:rsid w:val="00D5596F"/>
    <w:rsid w:val="00D56319"/>
    <w:rsid w:val="00D57C43"/>
    <w:rsid w:val="00D61155"/>
    <w:rsid w:val="00D61166"/>
    <w:rsid w:val="00D61478"/>
    <w:rsid w:val="00D61822"/>
    <w:rsid w:val="00D61A76"/>
    <w:rsid w:val="00D61E91"/>
    <w:rsid w:val="00D637A0"/>
    <w:rsid w:val="00D63D4D"/>
    <w:rsid w:val="00D64CE0"/>
    <w:rsid w:val="00D65507"/>
    <w:rsid w:val="00D65A10"/>
    <w:rsid w:val="00D66B7C"/>
    <w:rsid w:val="00D66D10"/>
    <w:rsid w:val="00D67AE0"/>
    <w:rsid w:val="00D701F6"/>
    <w:rsid w:val="00D70D69"/>
    <w:rsid w:val="00D71A41"/>
    <w:rsid w:val="00D721A1"/>
    <w:rsid w:val="00D72ECA"/>
    <w:rsid w:val="00D74A78"/>
    <w:rsid w:val="00D7505D"/>
    <w:rsid w:val="00D750A3"/>
    <w:rsid w:val="00D75410"/>
    <w:rsid w:val="00D7675C"/>
    <w:rsid w:val="00D76AE0"/>
    <w:rsid w:val="00D80A4D"/>
    <w:rsid w:val="00D80AF1"/>
    <w:rsid w:val="00D81E31"/>
    <w:rsid w:val="00D8207E"/>
    <w:rsid w:val="00D827CA"/>
    <w:rsid w:val="00D828FC"/>
    <w:rsid w:val="00D82B46"/>
    <w:rsid w:val="00D82E48"/>
    <w:rsid w:val="00D82F88"/>
    <w:rsid w:val="00D83B1E"/>
    <w:rsid w:val="00D847ED"/>
    <w:rsid w:val="00D84B71"/>
    <w:rsid w:val="00D85382"/>
    <w:rsid w:val="00D8553A"/>
    <w:rsid w:val="00D858E9"/>
    <w:rsid w:val="00D85AD9"/>
    <w:rsid w:val="00D85EA8"/>
    <w:rsid w:val="00D86330"/>
    <w:rsid w:val="00D86946"/>
    <w:rsid w:val="00D869F6"/>
    <w:rsid w:val="00D86BA1"/>
    <w:rsid w:val="00D86DA5"/>
    <w:rsid w:val="00D86E73"/>
    <w:rsid w:val="00D87356"/>
    <w:rsid w:val="00D87809"/>
    <w:rsid w:val="00D90421"/>
    <w:rsid w:val="00D907E0"/>
    <w:rsid w:val="00D90995"/>
    <w:rsid w:val="00D91786"/>
    <w:rsid w:val="00D91C86"/>
    <w:rsid w:val="00D92103"/>
    <w:rsid w:val="00D9260D"/>
    <w:rsid w:val="00D9301B"/>
    <w:rsid w:val="00D93B3D"/>
    <w:rsid w:val="00D93DE3"/>
    <w:rsid w:val="00D9423A"/>
    <w:rsid w:val="00D962CF"/>
    <w:rsid w:val="00D9683B"/>
    <w:rsid w:val="00D96B97"/>
    <w:rsid w:val="00D96DAF"/>
    <w:rsid w:val="00D97519"/>
    <w:rsid w:val="00D97667"/>
    <w:rsid w:val="00DA04AF"/>
    <w:rsid w:val="00DA0F71"/>
    <w:rsid w:val="00DA14F6"/>
    <w:rsid w:val="00DA2780"/>
    <w:rsid w:val="00DA319B"/>
    <w:rsid w:val="00DA32FF"/>
    <w:rsid w:val="00DA4851"/>
    <w:rsid w:val="00DA4931"/>
    <w:rsid w:val="00DA4E41"/>
    <w:rsid w:val="00DA4EEE"/>
    <w:rsid w:val="00DA54F0"/>
    <w:rsid w:val="00DA5901"/>
    <w:rsid w:val="00DA625F"/>
    <w:rsid w:val="00DA64DF"/>
    <w:rsid w:val="00DA7428"/>
    <w:rsid w:val="00DA776F"/>
    <w:rsid w:val="00DB0AF1"/>
    <w:rsid w:val="00DB0D13"/>
    <w:rsid w:val="00DB1A1B"/>
    <w:rsid w:val="00DB2362"/>
    <w:rsid w:val="00DB243F"/>
    <w:rsid w:val="00DB273F"/>
    <w:rsid w:val="00DB30B3"/>
    <w:rsid w:val="00DB3697"/>
    <w:rsid w:val="00DB37A2"/>
    <w:rsid w:val="00DB442B"/>
    <w:rsid w:val="00DB470E"/>
    <w:rsid w:val="00DB4AF1"/>
    <w:rsid w:val="00DB4BB9"/>
    <w:rsid w:val="00DB5A67"/>
    <w:rsid w:val="00DB617E"/>
    <w:rsid w:val="00DB6204"/>
    <w:rsid w:val="00DC060D"/>
    <w:rsid w:val="00DC0652"/>
    <w:rsid w:val="00DC0CAB"/>
    <w:rsid w:val="00DC12CB"/>
    <w:rsid w:val="00DC2E49"/>
    <w:rsid w:val="00DC3401"/>
    <w:rsid w:val="00DC5680"/>
    <w:rsid w:val="00DC5988"/>
    <w:rsid w:val="00DC5DA1"/>
    <w:rsid w:val="00DC6CE7"/>
    <w:rsid w:val="00DC7004"/>
    <w:rsid w:val="00DC7BC8"/>
    <w:rsid w:val="00DC7D43"/>
    <w:rsid w:val="00DD1407"/>
    <w:rsid w:val="00DD152F"/>
    <w:rsid w:val="00DD2C8D"/>
    <w:rsid w:val="00DD3299"/>
    <w:rsid w:val="00DD3D78"/>
    <w:rsid w:val="00DD3E54"/>
    <w:rsid w:val="00DD4746"/>
    <w:rsid w:val="00DD50B1"/>
    <w:rsid w:val="00DD692D"/>
    <w:rsid w:val="00DD6949"/>
    <w:rsid w:val="00DD6E86"/>
    <w:rsid w:val="00DD77E4"/>
    <w:rsid w:val="00DD7D29"/>
    <w:rsid w:val="00DE0A0D"/>
    <w:rsid w:val="00DE0CB5"/>
    <w:rsid w:val="00DE1234"/>
    <w:rsid w:val="00DE135A"/>
    <w:rsid w:val="00DE1879"/>
    <w:rsid w:val="00DE19A1"/>
    <w:rsid w:val="00DE1F92"/>
    <w:rsid w:val="00DE26DE"/>
    <w:rsid w:val="00DE281E"/>
    <w:rsid w:val="00DE2855"/>
    <w:rsid w:val="00DE28CA"/>
    <w:rsid w:val="00DE344E"/>
    <w:rsid w:val="00DE385E"/>
    <w:rsid w:val="00DE3985"/>
    <w:rsid w:val="00DE3FAD"/>
    <w:rsid w:val="00DE4A90"/>
    <w:rsid w:val="00DE5A81"/>
    <w:rsid w:val="00DE5CB2"/>
    <w:rsid w:val="00DE5E7A"/>
    <w:rsid w:val="00DE60D2"/>
    <w:rsid w:val="00DE6C01"/>
    <w:rsid w:val="00DE7276"/>
    <w:rsid w:val="00DF0BBC"/>
    <w:rsid w:val="00DF0DC9"/>
    <w:rsid w:val="00DF13A0"/>
    <w:rsid w:val="00DF178B"/>
    <w:rsid w:val="00DF18BC"/>
    <w:rsid w:val="00DF23CF"/>
    <w:rsid w:val="00DF3272"/>
    <w:rsid w:val="00DF343C"/>
    <w:rsid w:val="00DF3803"/>
    <w:rsid w:val="00DF3A21"/>
    <w:rsid w:val="00DF3F36"/>
    <w:rsid w:val="00DF431B"/>
    <w:rsid w:val="00DF5163"/>
    <w:rsid w:val="00DF542E"/>
    <w:rsid w:val="00DF5D0F"/>
    <w:rsid w:val="00DF613D"/>
    <w:rsid w:val="00DF6918"/>
    <w:rsid w:val="00DF766F"/>
    <w:rsid w:val="00DF7A18"/>
    <w:rsid w:val="00DF7FBD"/>
    <w:rsid w:val="00E0003A"/>
    <w:rsid w:val="00E00680"/>
    <w:rsid w:val="00E008B7"/>
    <w:rsid w:val="00E00992"/>
    <w:rsid w:val="00E00E4C"/>
    <w:rsid w:val="00E015A6"/>
    <w:rsid w:val="00E01EDB"/>
    <w:rsid w:val="00E0206F"/>
    <w:rsid w:val="00E02428"/>
    <w:rsid w:val="00E0335B"/>
    <w:rsid w:val="00E03C74"/>
    <w:rsid w:val="00E03D21"/>
    <w:rsid w:val="00E03DCE"/>
    <w:rsid w:val="00E04A20"/>
    <w:rsid w:val="00E05550"/>
    <w:rsid w:val="00E05D94"/>
    <w:rsid w:val="00E0600D"/>
    <w:rsid w:val="00E0670F"/>
    <w:rsid w:val="00E072D9"/>
    <w:rsid w:val="00E103DE"/>
    <w:rsid w:val="00E1089B"/>
    <w:rsid w:val="00E10A39"/>
    <w:rsid w:val="00E10A4D"/>
    <w:rsid w:val="00E10D9F"/>
    <w:rsid w:val="00E11247"/>
    <w:rsid w:val="00E11BB8"/>
    <w:rsid w:val="00E1277E"/>
    <w:rsid w:val="00E12EA3"/>
    <w:rsid w:val="00E135E6"/>
    <w:rsid w:val="00E13950"/>
    <w:rsid w:val="00E139C6"/>
    <w:rsid w:val="00E13E11"/>
    <w:rsid w:val="00E1406D"/>
    <w:rsid w:val="00E14318"/>
    <w:rsid w:val="00E1497A"/>
    <w:rsid w:val="00E14E8D"/>
    <w:rsid w:val="00E1510A"/>
    <w:rsid w:val="00E15574"/>
    <w:rsid w:val="00E16680"/>
    <w:rsid w:val="00E166EA"/>
    <w:rsid w:val="00E168CB"/>
    <w:rsid w:val="00E170A0"/>
    <w:rsid w:val="00E17B15"/>
    <w:rsid w:val="00E201B9"/>
    <w:rsid w:val="00E2041C"/>
    <w:rsid w:val="00E20F83"/>
    <w:rsid w:val="00E2127D"/>
    <w:rsid w:val="00E231EA"/>
    <w:rsid w:val="00E2346C"/>
    <w:rsid w:val="00E23CEA"/>
    <w:rsid w:val="00E2400E"/>
    <w:rsid w:val="00E24224"/>
    <w:rsid w:val="00E24393"/>
    <w:rsid w:val="00E24862"/>
    <w:rsid w:val="00E2497C"/>
    <w:rsid w:val="00E26098"/>
    <w:rsid w:val="00E26E19"/>
    <w:rsid w:val="00E27867"/>
    <w:rsid w:val="00E30516"/>
    <w:rsid w:val="00E3063C"/>
    <w:rsid w:val="00E32317"/>
    <w:rsid w:val="00E34727"/>
    <w:rsid w:val="00E34FC5"/>
    <w:rsid w:val="00E35003"/>
    <w:rsid w:val="00E3536A"/>
    <w:rsid w:val="00E358D3"/>
    <w:rsid w:val="00E35D0E"/>
    <w:rsid w:val="00E35FAE"/>
    <w:rsid w:val="00E36286"/>
    <w:rsid w:val="00E36562"/>
    <w:rsid w:val="00E36613"/>
    <w:rsid w:val="00E37230"/>
    <w:rsid w:val="00E3755C"/>
    <w:rsid w:val="00E37733"/>
    <w:rsid w:val="00E37B51"/>
    <w:rsid w:val="00E37DE7"/>
    <w:rsid w:val="00E37F82"/>
    <w:rsid w:val="00E40B7F"/>
    <w:rsid w:val="00E41DD4"/>
    <w:rsid w:val="00E41EB6"/>
    <w:rsid w:val="00E41F4D"/>
    <w:rsid w:val="00E4259B"/>
    <w:rsid w:val="00E43B5F"/>
    <w:rsid w:val="00E4457E"/>
    <w:rsid w:val="00E44EF8"/>
    <w:rsid w:val="00E455A2"/>
    <w:rsid w:val="00E45A72"/>
    <w:rsid w:val="00E45F1D"/>
    <w:rsid w:val="00E46C60"/>
    <w:rsid w:val="00E504D3"/>
    <w:rsid w:val="00E514EC"/>
    <w:rsid w:val="00E5200E"/>
    <w:rsid w:val="00E52883"/>
    <w:rsid w:val="00E53ECB"/>
    <w:rsid w:val="00E54C99"/>
    <w:rsid w:val="00E54DB9"/>
    <w:rsid w:val="00E551DC"/>
    <w:rsid w:val="00E55FE3"/>
    <w:rsid w:val="00E560DD"/>
    <w:rsid w:val="00E56A0F"/>
    <w:rsid w:val="00E56E9B"/>
    <w:rsid w:val="00E57062"/>
    <w:rsid w:val="00E5709D"/>
    <w:rsid w:val="00E57326"/>
    <w:rsid w:val="00E57B24"/>
    <w:rsid w:val="00E57CE4"/>
    <w:rsid w:val="00E57D20"/>
    <w:rsid w:val="00E60940"/>
    <w:rsid w:val="00E60A58"/>
    <w:rsid w:val="00E6211D"/>
    <w:rsid w:val="00E62214"/>
    <w:rsid w:val="00E62F90"/>
    <w:rsid w:val="00E63186"/>
    <w:rsid w:val="00E63A90"/>
    <w:rsid w:val="00E65580"/>
    <w:rsid w:val="00E664DB"/>
    <w:rsid w:val="00E6732D"/>
    <w:rsid w:val="00E70A53"/>
    <w:rsid w:val="00E70D6E"/>
    <w:rsid w:val="00E716F6"/>
    <w:rsid w:val="00E723DB"/>
    <w:rsid w:val="00E73C31"/>
    <w:rsid w:val="00E73EF9"/>
    <w:rsid w:val="00E743A8"/>
    <w:rsid w:val="00E744B1"/>
    <w:rsid w:val="00E74956"/>
    <w:rsid w:val="00E74DFB"/>
    <w:rsid w:val="00E750C2"/>
    <w:rsid w:val="00E75186"/>
    <w:rsid w:val="00E7539F"/>
    <w:rsid w:val="00E75551"/>
    <w:rsid w:val="00E75DB6"/>
    <w:rsid w:val="00E76BDE"/>
    <w:rsid w:val="00E77F5C"/>
    <w:rsid w:val="00E81DCB"/>
    <w:rsid w:val="00E828F8"/>
    <w:rsid w:val="00E82CD0"/>
    <w:rsid w:val="00E82DFD"/>
    <w:rsid w:val="00E839BF"/>
    <w:rsid w:val="00E83BB1"/>
    <w:rsid w:val="00E84DAA"/>
    <w:rsid w:val="00E84F97"/>
    <w:rsid w:val="00E85574"/>
    <w:rsid w:val="00E85608"/>
    <w:rsid w:val="00E85A2E"/>
    <w:rsid w:val="00E85AF9"/>
    <w:rsid w:val="00E85B0F"/>
    <w:rsid w:val="00E85D93"/>
    <w:rsid w:val="00E85E22"/>
    <w:rsid w:val="00E86185"/>
    <w:rsid w:val="00E861DF"/>
    <w:rsid w:val="00E865BA"/>
    <w:rsid w:val="00E8671F"/>
    <w:rsid w:val="00E8698D"/>
    <w:rsid w:val="00E86C1A"/>
    <w:rsid w:val="00E8763B"/>
    <w:rsid w:val="00E916F3"/>
    <w:rsid w:val="00E91706"/>
    <w:rsid w:val="00E91878"/>
    <w:rsid w:val="00E918BF"/>
    <w:rsid w:val="00E9364B"/>
    <w:rsid w:val="00E93FF3"/>
    <w:rsid w:val="00E94C6C"/>
    <w:rsid w:val="00E97295"/>
    <w:rsid w:val="00EA0467"/>
    <w:rsid w:val="00EA154B"/>
    <w:rsid w:val="00EA1C6F"/>
    <w:rsid w:val="00EA1E13"/>
    <w:rsid w:val="00EA202B"/>
    <w:rsid w:val="00EA3525"/>
    <w:rsid w:val="00EA4A34"/>
    <w:rsid w:val="00EA521F"/>
    <w:rsid w:val="00EA5913"/>
    <w:rsid w:val="00EA5F1B"/>
    <w:rsid w:val="00EA6001"/>
    <w:rsid w:val="00EA6050"/>
    <w:rsid w:val="00EA6AEC"/>
    <w:rsid w:val="00EA7B5D"/>
    <w:rsid w:val="00EB00D0"/>
    <w:rsid w:val="00EB08B4"/>
    <w:rsid w:val="00EB2839"/>
    <w:rsid w:val="00EB362B"/>
    <w:rsid w:val="00EB3688"/>
    <w:rsid w:val="00EB3C6C"/>
    <w:rsid w:val="00EB3C84"/>
    <w:rsid w:val="00EB4359"/>
    <w:rsid w:val="00EB46A1"/>
    <w:rsid w:val="00EB4A76"/>
    <w:rsid w:val="00EB547B"/>
    <w:rsid w:val="00EB567E"/>
    <w:rsid w:val="00EB57AC"/>
    <w:rsid w:val="00EB58D4"/>
    <w:rsid w:val="00EB60BA"/>
    <w:rsid w:val="00EB6A2F"/>
    <w:rsid w:val="00EB6B9F"/>
    <w:rsid w:val="00EB6BAD"/>
    <w:rsid w:val="00EC0011"/>
    <w:rsid w:val="00EC039F"/>
    <w:rsid w:val="00EC044D"/>
    <w:rsid w:val="00EC0652"/>
    <w:rsid w:val="00EC0759"/>
    <w:rsid w:val="00EC0A0E"/>
    <w:rsid w:val="00EC1AD9"/>
    <w:rsid w:val="00EC2251"/>
    <w:rsid w:val="00EC2BF0"/>
    <w:rsid w:val="00EC35B0"/>
    <w:rsid w:val="00EC3A8B"/>
    <w:rsid w:val="00EC3ADB"/>
    <w:rsid w:val="00EC56F4"/>
    <w:rsid w:val="00EC65A0"/>
    <w:rsid w:val="00EC698A"/>
    <w:rsid w:val="00EC6C74"/>
    <w:rsid w:val="00EC7A9B"/>
    <w:rsid w:val="00EC7EED"/>
    <w:rsid w:val="00ED02A7"/>
    <w:rsid w:val="00ED0541"/>
    <w:rsid w:val="00ED0A91"/>
    <w:rsid w:val="00ED0DAE"/>
    <w:rsid w:val="00ED0F1B"/>
    <w:rsid w:val="00ED24F4"/>
    <w:rsid w:val="00ED2B35"/>
    <w:rsid w:val="00ED2C7F"/>
    <w:rsid w:val="00ED32D9"/>
    <w:rsid w:val="00ED4B6D"/>
    <w:rsid w:val="00ED4C6A"/>
    <w:rsid w:val="00ED5E9D"/>
    <w:rsid w:val="00ED6025"/>
    <w:rsid w:val="00ED7A9A"/>
    <w:rsid w:val="00EE0732"/>
    <w:rsid w:val="00EE12C7"/>
    <w:rsid w:val="00EE14A0"/>
    <w:rsid w:val="00EE1D52"/>
    <w:rsid w:val="00EE26C8"/>
    <w:rsid w:val="00EE2A59"/>
    <w:rsid w:val="00EE3B28"/>
    <w:rsid w:val="00EE4154"/>
    <w:rsid w:val="00EE4EB3"/>
    <w:rsid w:val="00EE506F"/>
    <w:rsid w:val="00EE5993"/>
    <w:rsid w:val="00EE6496"/>
    <w:rsid w:val="00EE66B7"/>
    <w:rsid w:val="00EE6CE4"/>
    <w:rsid w:val="00EE6D20"/>
    <w:rsid w:val="00EE7075"/>
    <w:rsid w:val="00EE7206"/>
    <w:rsid w:val="00EE78B3"/>
    <w:rsid w:val="00EE7F4E"/>
    <w:rsid w:val="00EF06E3"/>
    <w:rsid w:val="00EF0C8E"/>
    <w:rsid w:val="00EF0EF5"/>
    <w:rsid w:val="00EF1354"/>
    <w:rsid w:val="00EF1B8A"/>
    <w:rsid w:val="00EF26E8"/>
    <w:rsid w:val="00EF2842"/>
    <w:rsid w:val="00EF289C"/>
    <w:rsid w:val="00EF2F52"/>
    <w:rsid w:val="00EF3A7B"/>
    <w:rsid w:val="00EF4C77"/>
    <w:rsid w:val="00EF5E56"/>
    <w:rsid w:val="00EF5F88"/>
    <w:rsid w:val="00EF73EA"/>
    <w:rsid w:val="00EF747B"/>
    <w:rsid w:val="00EF784A"/>
    <w:rsid w:val="00EF7DCB"/>
    <w:rsid w:val="00EF7DDD"/>
    <w:rsid w:val="00F00FB6"/>
    <w:rsid w:val="00F0100B"/>
    <w:rsid w:val="00F01D53"/>
    <w:rsid w:val="00F01E08"/>
    <w:rsid w:val="00F01E13"/>
    <w:rsid w:val="00F02801"/>
    <w:rsid w:val="00F02DF9"/>
    <w:rsid w:val="00F0502F"/>
    <w:rsid w:val="00F0508F"/>
    <w:rsid w:val="00F050B2"/>
    <w:rsid w:val="00F057EB"/>
    <w:rsid w:val="00F0621C"/>
    <w:rsid w:val="00F063F5"/>
    <w:rsid w:val="00F0663A"/>
    <w:rsid w:val="00F06B8B"/>
    <w:rsid w:val="00F0709A"/>
    <w:rsid w:val="00F07301"/>
    <w:rsid w:val="00F0732D"/>
    <w:rsid w:val="00F07715"/>
    <w:rsid w:val="00F108D3"/>
    <w:rsid w:val="00F10971"/>
    <w:rsid w:val="00F12183"/>
    <w:rsid w:val="00F124A9"/>
    <w:rsid w:val="00F132E3"/>
    <w:rsid w:val="00F14303"/>
    <w:rsid w:val="00F14842"/>
    <w:rsid w:val="00F14ECC"/>
    <w:rsid w:val="00F14F77"/>
    <w:rsid w:val="00F16D75"/>
    <w:rsid w:val="00F17221"/>
    <w:rsid w:val="00F17C7D"/>
    <w:rsid w:val="00F205D7"/>
    <w:rsid w:val="00F208A2"/>
    <w:rsid w:val="00F2196C"/>
    <w:rsid w:val="00F21EBE"/>
    <w:rsid w:val="00F22491"/>
    <w:rsid w:val="00F226D0"/>
    <w:rsid w:val="00F230E1"/>
    <w:rsid w:val="00F23742"/>
    <w:rsid w:val="00F23DC4"/>
    <w:rsid w:val="00F23E57"/>
    <w:rsid w:val="00F23F64"/>
    <w:rsid w:val="00F2404B"/>
    <w:rsid w:val="00F24929"/>
    <w:rsid w:val="00F279D5"/>
    <w:rsid w:val="00F3055B"/>
    <w:rsid w:val="00F305E2"/>
    <w:rsid w:val="00F306F3"/>
    <w:rsid w:val="00F3081C"/>
    <w:rsid w:val="00F31333"/>
    <w:rsid w:val="00F31BE3"/>
    <w:rsid w:val="00F31C28"/>
    <w:rsid w:val="00F31D5B"/>
    <w:rsid w:val="00F31FBE"/>
    <w:rsid w:val="00F3276D"/>
    <w:rsid w:val="00F32F7C"/>
    <w:rsid w:val="00F3342E"/>
    <w:rsid w:val="00F33A13"/>
    <w:rsid w:val="00F3478F"/>
    <w:rsid w:val="00F34A3F"/>
    <w:rsid w:val="00F34E9B"/>
    <w:rsid w:val="00F356F4"/>
    <w:rsid w:val="00F358C7"/>
    <w:rsid w:val="00F35FCD"/>
    <w:rsid w:val="00F360E4"/>
    <w:rsid w:val="00F36476"/>
    <w:rsid w:val="00F3679D"/>
    <w:rsid w:val="00F367AD"/>
    <w:rsid w:val="00F37038"/>
    <w:rsid w:val="00F37600"/>
    <w:rsid w:val="00F37AE6"/>
    <w:rsid w:val="00F410AF"/>
    <w:rsid w:val="00F410B8"/>
    <w:rsid w:val="00F4132A"/>
    <w:rsid w:val="00F42344"/>
    <w:rsid w:val="00F432AE"/>
    <w:rsid w:val="00F43E63"/>
    <w:rsid w:val="00F44828"/>
    <w:rsid w:val="00F44A9A"/>
    <w:rsid w:val="00F44B53"/>
    <w:rsid w:val="00F45339"/>
    <w:rsid w:val="00F454FB"/>
    <w:rsid w:val="00F460D6"/>
    <w:rsid w:val="00F46A99"/>
    <w:rsid w:val="00F47252"/>
    <w:rsid w:val="00F472A5"/>
    <w:rsid w:val="00F47728"/>
    <w:rsid w:val="00F4785E"/>
    <w:rsid w:val="00F47942"/>
    <w:rsid w:val="00F47BA6"/>
    <w:rsid w:val="00F50999"/>
    <w:rsid w:val="00F510D3"/>
    <w:rsid w:val="00F51739"/>
    <w:rsid w:val="00F51DE2"/>
    <w:rsid w:val="00F51F18"/>
    <w:rsid w:val="00F52A9A"/>
    <w:rsid w:val="00F52D7E"/>
    <w:rsid w:val="00F52F6B"/>
    <w:rsid w:val="00F534F0"/>
    <w:rsid w:val="00F536CB"/>
    <w:rsid w:val="00F53E2D"/>
    <w:rsid w:val="00F53E68"/>
    <w:rsid w:val="00F53F4F"/>
    <w:rsid w:val="00F54508"/>
    <w:rsid w:val="00F56697"/>
    <w:rsid w:val="00F56B58"/>
    <w:rsid w:val="00F574A1"/>
    <w:rsid w:val="00F57559"/>
    <w:rsid w:val="00F601E6"/>
    <w:rsid w:val="00F6130B"/>
    <w:rsid w:val="00F62C9A"/>
    <w:rsid w:val="00F64309"/>
    <w:rsid w:val="00F65E06"/>
    <w:rsid w:val="00F6637E"/>
    <w:rsid w:val="00F6745A"/>
    <w:rsid w:val="00F67B8C"/>
    <w:rsid w:val="00F70068"/>
    <w:rsid w:val="00F70EAB"/>
    <w:rsid w:val="00F71BA5"/>
    <w:rsid w:val="00F71E4F"/>
    <w:rsid w:val="00F72E1E"/>
    <w:rsid w:val="00F73C71"/>
    <w:rsid w:val="00F74386"/>
    <w:rsid w:val="00F748E5"/>
    <w:rsid w:val="00F756E3"/>
    <w:rsid w:val="00F756ED"/>
    <w:rsid w:val="00F759E7"/>
    <w:rsid w:val="00F766D6"/>
    <w:rsid w:val="00F800D8"/>
    <w:rsid w:val="00F80726"/>
    <w:rsid w:val="00F82024"/>
    <w:rsid w:val="00F82290"/>
    <w:rsid w:val="00F8295F"/>
    <w:rsid w:val="00F82B06"/>
    <w:rsid w:val="00F831E1"/>
    <w:rsid w:val="00F83C85"/>
    <w:rsid w:val="00F83DF0"/>
    <w:rsid w:val="00F83EED"/>
    <w:rsid w:val="00F8416C"/>
    <w:rsid w:val="00F8454B"/>
    <w:rsid w:val="00F8465D"/>
    <w:rsid w:val="00F84843"/>
    <w:rsid w:val="00F84D78"/>
    <w:rsid w:val="00F84EF5"/>
    <w:rsid w:val="00F84FC1"/>
    <w:rsid w:val="00F85099"/>
    <w:rsid w:val="00F8541B"/>
    <w:rsid w:val="00F8568C"/>
    <w:rsid w:val="00F86D83"/>
    <w:rsid w:val="00F86E77"/>
    <w:rsid w:val="00F876BC"/>
    <w:rsid w:val="00F90F67"/>
    <w:rsid w:val="00F919CD"/>
    <w:rsid w:val="00F91C27"/>
    <w:rsid w:val="00F92069"/>
    <w:rsid w:val="00F9216F"/>
    <w:rsid w:val="00F92172"/>
    <w:rsid w:val="00F92A92"/>
    <w:rsid w:val="00F93B00"/>
    <w:rsid w:val="00F945F3"/>
    <w:rsid w:val="00F9481B"/>
    <w:rsid w:val="00F94D4B"/>
    <w:rsid w:val="00F95BB3"/>
    <w:rsid w:val="00F96657"/>
    <w:rsid w:val="00F96900"/>
    <w:rsid w:val="00F96C88"/>
    <w:rsid w:val="00F97A03"/>
    <w:rsid w:val="00F97CC4"/>
    <w:rsid w:val="00F97FCE"/>
    <w:rsid w:val="00FA0D32"/>
    <w:rsid w:val="00FA0EFA"/>
    <w:rsid w:val="00FA101F"/>
    <w:rsid w:val="00FA1520"/>
    <w:rsid w:val="00FA2DB1"/>
    <w:rsid w:val="00FA4C4E"/>
    <w:rsid w:val="00FA51BF"/>
    <w:rsid w:val="00FA520F"/>
    <w:rsid w:val="00FA5B38"/>
    <w:rsid w:val="00FA626F"/>
    <w:rsid w:val="00FA7231"/>
    <w:rsid w:val="00FA751E"/>
    <w:rsid w:val="00FA7BD9"/>
    <w:rsid w:val="00FA7DED"/>
    <w:rsid w:val="00FA7F1B"/>
    <w:rsid w:val="00FB1B1C"/>
    <w:rsid w:val="00FB2886"/>
    <w:rsid w:val="00FB2B72"/>
    <w:rsid w:val="00FB30D2"/>
    <w:rsid w:val="00FB3295"/>
    <w:rsid w:val="00FB3353"/>
    <w:rsid w:val="00FB385E"/>
    <w:rsid w:val="00FB3C82"/>
    <w:rsid w:val="00FB3C83"/>
    <w:rsid w:val="00FB4029"/>
    <w:rsid w:val="00FB4292"/>
    <w:rsid w:val="00FB4A31"/>
    <w:rsid w:val="00FB5573"/>
    <w:rsid w:val="00FB5887"/>
    <w:rsid w:val="00FB62C6"/>
    <w:rsid w:val="00FB661E"/>
    <w:rsid w:val="00FB6CB2"/>
    <w:rsid w:val="00FB7B7D"/>
    <w:rsid w:val="00FB7C07"/>
    <w:rsid w:val="00FB7E55"/>
    <w:rsid w:val="00FC01AC"/>
    <w:rsid w:val="00FC1F8A"/>
    <w:rsid w:val="00FC2194"/>
    <w:rsid w:val="00FC27DD"/>
    <w:rsid w:val="00FC3230"/>
    <w:rsid w:val="00FC344B"/>
    <w:rsid w:val="00FC3494"/>
    <w:rsid w:val="00FC394E"/>
    <w:rsid w:val="00FC4C14"/>
    <w:rsid w:val="00FC4CAF"/>
    <w:rsid w:val="00FC4E1A"/>
    <w:rsid w:val="00FC5614"/>
    <w:rsid w:val="00FC5761"/>
    <w:rsid w:val="00FC588A"/>
    <w:rsid w:val="00FC5FF2"/>
    <w:rsid w:val="00FC62A6"/>
    <w:rsid w:val="00FC7111"/>
    <w:rsid w:val="00FC7689"/>
    <w:rsid w:val="00FC7B9D"/>
    <w:rsid w:val="00FC7D79"/>
    <w:rsid w:val="00FC7F88"/>
    <w:rsid w:val="00FD00BC"/>
    <w:rsid w:val="00FD07F4"/>
    <w:rsid w:val="00FD0A4F"/>
    <w:rsid w:val="00FD13C1"/>
    <w:rsid w:val="00FD1BBA"/>
    <w:rsid w:val="00FD1F25"/>
    <w:rsid w:val="00FD26EB"/>
    <w:rsid w:val="00FD27E8"/>
    <w:rsid w:val="00FD2DB2"/>
    <w:rsid w:val="00FD3647"/>
    <w:rsid w:val="00FD3922"/>
    <w:rsid w:val="00FD3A1F"/>
    <w:rsid w:val="00FD41F5"/>
    <w:rsid w:val="00FD4B6F"/>
    <w:rsid w:val="00FD4E6D"/>
    <w:rsid w:val="00FD503F"/>
    <w:rsid w:val="00FD5726"/>
    <w:rsid w:val="00FD66D3"/>
    <w:rsid w:val="00FD6E90"/>
    <w:rsid w:val="00FD7885"/>
    <w:rsid w:val="00FD7D1B"/>
    <w:rsid w:val="00FE03C4"/>
    <w:rsid w:val="00FE0A87"/>
    <w:rsid w:val="00FE1C5A"/>
    <w:rsid w:val="00FE227B"/>
    <w:rsid w:val="00FE3AD9"/>
    <w:rsid w:val="00FE4745"/>
    <w:rsid w:val="00FE50F8"/>
    <w:rsid w:val="00FE554A"/>
    <w:rsid w:val="00FE79E4"/>
    <w:rsid w:val="00FF01FA"/>
    <w:rsid w:val="00FF08FA"/>
    <w:rsid w:val="00FF0AD4"/>
    <w:rsid w:val="00FF0D12"/>
    <w:rsid w:val="00FF1983"/>
    <w:rsid w:val="00FF20A2"/>
    <w:rsid w:val="00FF21C7"/>
    <w:rsid w:val="00FF2541"/>
    <w:rsid w:val="00FF2C37"/>
    <w:rsid w:val="00FF368E"/>
    <w:rsid w:val="00FF38C3"/>
    <w:rsid w:val="00FF475F"/>
    <w:rsid w:val="00FF4BFF"/>
    <w:rsid w:val="00FF50FD"/>
    <w:rsid w:val="00FF5998"/>
    <w:rsid w:val="00FF5A91"/>
    <w:rsid w:val="00FF5E41"/>
    <w:rsid w:val="00FF5EDC"/>
    <w:rsid w:val="00FF6B68"/>
    <w:rsid w:val="00FF72AA"/>
    <w:rsid w:val="00FF731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8DDBF"/>
  <w15:chartTrackingRefBased/>
  <w15:docId w15:val="{A43175C4-330D-4CDE-95EC-51CE4086D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54"/>
    <w:rPr>
      <w:rFonts w:ascii="Franklin Gothic Book" w:hAnsi="Franklin Gothic Book"/>
      <w:sz w:val="18"/>
    </w:rPr>
  </w:style>
  <w:style w:type="paragraph" w:styleId="Ttulo1">
    <w:name w:val="heading 1"/>
    <w:basedOn w:val="Normal"/>
    <w:next w:val="Normal"/>
    <w:link w:val="Ttulo1Char"/>
    <w:qFormat/>
    <w:rsid w:val="00E2497C"/>
    <w:pPr>
      <w:keepNext/>
      <w:keepLines/>
      <w:spacing w:before="240" w:after="0"/>
      <w:outlineLvl w:val="0"/>
    </w:pPr>
    <w:rPr>
      <w:rFonts w:eastAsiaTheme="majorEastAsia" w:cstheme="majorBidi"/>
      <w:b/>
      <w:color w:val="000000" w:themeColor="text1"/>
      <w:sz w:val="20"/>
      <w:szCs w:val="32"/>
    </w:rPr>
  </w:style>
  <w:style w:type="paragraph" w:styleId="Ttulo2">
    <w:name w:val="heading 2"/>
    <w:basedOn w:val="Normal"/>
    <w:next w:val="Normal"/>
    <w:link w:val="Ttulo2Char"/>
    <w:uiPriority w:val="9"/>
    <w:unhideWhenUsed/>
    <w:qFormat/>
    <w:rsid w:val="0066571D"/>
    <w:pPr>
      <w:keepNext/>
      <w:keepLines/>
      <w:spacing w:before="40" w:after="0"/>
      <w:outlineLvl w:val="1"/>
    </w:pPr>
    <w:rPr>
      <w:rFonts w:eastAsiaTheme="majorEastAsia" w:cstheme="majorBidi"/>
      <w:sz w:val="20"/>
      <w:szCs w:val="26"/>
    </w:rPr>
  </w:style>
  <w:style w:type="paragraph" w:styleId="Ttulo3">
    <w:name w:val="heading 3"/>
    <w:basedOn w:val="Normal"/>
    <w:next w:val="Normal"/>
    <w:link w:val="Ttulo3Char"/>
    <w:uiPriority w:val="9"/>
    <w:unhideWhenUsed/>
    <w:qFormat/>
    <w:rsid w:val="008C0F32"/>
    <w:pPr>
      <w:keepNext/>
      <w:keepLines/>
      <w:spacing w:before="40" w:after="0"/>
      <w:outlineLvl w:val="2"/>
    </w:pPr>
    <w:rPr>
      <w:rFonts w:eastAsiaTheme="majorEastAsia" w:cstheme="majorBidi"/>
      <w:color w:val="000000" w:themeColor="text1"/>
      <w:sz w:val="20"/>
      <w:szCs w:val="24"/>
    </w:rPr>
  </w:style>
  <w:style w:type="paragraph" w:styleId="Ttulo4">
    <w:name w:val="heading 4"/>
    <w:basedOn w:val="Normal"/>
    <w:next w:val="Normal"/>
    <w:link w:val="Ttulo4Char"/>
    <w:uiPriority w:val="9"/>
    <w:unhideWhenUsed/>
    <w:qFormat/>
    <w:rsid w:val="00775866"/>
    <w:pPr>
      <w:keepNext/>
      <w:keepLines/>
      <w:spacing w:before="40" w:after="0"/>
      <w:outlineLvl w:val="3"/>
    </w:pPr>
    <w:rPr>
      <w:rFonts w:eastAsiaTheme="majorEastAsia" w:cstheme="majorBidi"/>
      <w:iCs/>
      <w:color w:val="000000" w:themeColor="text1"/>
      <w:sz w:val="20"/>
    </w:rPr>
  </w:style>
  <w:style w:type="paragraph" w:styleId="Ttulo5">
    <w:name w:val="heading 5"/>
    <w:basedOn w:val="Normal"/>
    <w:next w:val="Normal"/>
    <w:link w:val="Ttulo5Char"/>
    <w:uiPriority w:val="9"/>
    <w:semiHidden/>
    <w:unhideWhenUsed/>
    <w:qFormat/>
    <w:rsid w:val="008A2A51"/>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8A2A51"/>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8A2A5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8A2A5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A2A5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Viñeta1,Párrafo de lista1,TD Bullet 1,BULLET,UEDAŞ Bullet,abc siralı,Use Case List Paragraph,Body Bullet,List Paragraph1,Lista sin Numerar,Párrafo Numerado,Lista - Párrafo,Listas,lp1,Bullet List,FooterText,numbered,Heading2"/>
    <w:basedOn w:val="Normal"/>
    <w:link w:val="PargrafodaListaChar"/>
    <w:uiPriority w:val="34"/>
    <w:qFormat/>
    <w:rsid w:val="0072554C"/>
    <w:pPr>
      <w:ind w:left="720"/>
      <w:contextualSpacing/>
    </w:pPr>
  </w:style>
  <w:style w:type="paragraph" w:styleId="Cabealho">
    <w:name w:val="header"/>
    <w:basedOn w:val="Normal"/>
    <w:link w:val="CabealhoChar"/>
    <w:unhideWhenUsed/>
    <w:rsid w:val="005E3B0E"/>
    <w:pPr>
      <w:tabs>
        <w:tab w:val="center" w:pos="4252"/>
        <w:tab w:val="right" w:pos="8504"/>
      </w:tabs>
      <w:spacing w:after="0" w:line="240" w:lineRule="auto"/>
    </w:pPr>
  </w:style>
  <w:style w:type="character" w:customStyle="1" w:styleId="CabealhoChar">
    <w:name w:val="Cabeçalho Char"/>
    <w:basedOn w:val="Fontepargpadro"/>
    <w:link w:val="Cabealho"/>
    <w:rsid w:val="005E3B0E"/>
  </w:style>
  <w:style w:type="paragraph" w:styleId="Rodap">
    <w:name w:val="footer"/>
    <w:basedOn w:val="Normal"/>
    <w:link w:val="RodapChar"/>
    <w:uiPriority w:val="99"/>
    <w:unhideWhenUsed/>
    <w:rsid w:val="005E3B0E"/>
    <w:pPr>
      <w:tabs>
        <w:tab w:val="center" w:pos="4252"/>
        <w:tab w:val="right" w:pos="8504"/>
      </w:tabs>
      <w:spacing w:after="0" w:line="240" w:lineRule="auto"/>
    </w:pPr>
  </w:style>
  <w:style w:type="character" w:customStyle="1" w:styleId="RodapChar">
    <w:name w:val="Rodapé Char"/>
    <w:basedOn w:val="Fontepargpadro"/>
    <w:link w:val="Rodap"/>
    <w:uiPriority w:val="99"/>
    <w:rsid w:val="005E3B0E"/>
  </w:style>
  <w:style w:type="character" w:styleId="TextodoEspaoReservado">
    <w:name w:val="Placeholder Text"/>
    <w:basedOn w:val="Fontepargpadro"/>
    <w:uiPriority w:val="99"/>
    <w:semiHidden/>
    <w:rsid w:val="0006658E"/>
    <w:rPr>
      <w:color w:val="808080"/>
    </w:rPr>
  </w:style>
  <w:style w:type="character" w:customStyle="1" w:styleId="Ttulo1Char">
    <w:name w:val="Título 1 Char"/>
    <w:basedOn w:val="Fontepargpadro"/>
    <w:link w:val="Ttulo1"/>
    <w:rsid w:val="00E2497C"/>
    <w:rPr>
      <w:rFonts w:ascii="Franklin Gothic Book" w:eastAsiaTheme="majorEastAsia" w:hAnsi="Franklin Gothic Book" w:cstheme="majorBidi"/>
      <w:b/>
      <w:color w:val="000000" w:themeColor="text1"/>
      <w:sz w:val="20"/>
      <w:szCs w:val="32"/>
    </w:rPr>
  </w:style>
  <w:style w:type="paragraph" w:styleId="CabealhodoSumrio">
    <w:name w:val="TOC Heading"/>
    <w:basedOn w:val="Ttulo1"/>
    <w:next w:val="Normal"/>
    <w:uiPriority w:val="39"/>
    <w:unhideWhenUsed/>
    <w:qFormat/>
    <w:rsid w:val="00F80726"/>
    <w:pPr>
      <w:outlineLvl w:val="9"/>
    </w:pPr>
    <w:rPr>
      <w:lang w:eastAsia="pt-BR"/>
    </w:rPr>
  </w:style>
  <w:style w:type="character" w:customStyle="1" w:styleId="Ttulo2Char">
    <w:name w:val="Título 2 Char"/>
    <w:basedOn w:val="Fontepargpadro"/>
    <w:link w:val="Ttulo2"/>
    <w:uiPriority w:val="9"/>
    <w:rsid w:val="0066571D"/>
    <w:rPr>
      <w:rFonts w:ascii="Franklin Gothic Book" w:eastAsiaTheme="majorEastAsia" w:hAnsi="Franklin Gothic Book" w:cstheme="majorBidi"/>
      <w:sz w:val="20"/>
      <w:szCs w:val="26"/>
    </w:rPr>
  </w:style>
  <w:style w:type="character" w:customStyle="1" w:styleId="Ttulo3Char">
    <w:name w:val="Título 3 Char"/>
    <w:basedOn w:val="Fontepargpadro"/>
    <w:link w:val="Ttulo3"/>
    <w:uiPriority w:val="9"/>
    <w:rsid w:val="008C0F32"/>
    <w:rPr>
      <w:rFonts w:ascii="Franklin Gothic Book" w:eastAsiaTheme="majorEastAsia" w:hAnsi="Franklin Gothic Book" w:cstheme="majorBidi"/>
      <w:color w:val="000000" w:themeColor="text1"/>
      <w:sz w:val="20"/>
      <w:szCs w:val="24"/>
    </w:rPr>
  </w:style>
  <w:style w:type="paragraph" w:styleId="Sumrio1">
    <w:name w:val="toc 1"/>
    <w:basedOn w:val="Normal"/>
    <w:next w:val="Normal"/>
    <w:autoRedefine/>
    <w:uiPriority w:val="39"/>
    <w:unhideWhenUsed/>
    <w:rsid w:val="00F80726"/>
    <w:pPr>
      <w:spacing w:after="100"/>
    </w:pPr>
  </w:style>
  <w:style w:type="character" w:styleId="Hyperlink">
    <w:name w:val="Hyperlink"/>
    <w:basedOn w:val="Fontepargpadro"/>
    <w:uiPriority w:val="99"/>
    <w:unhideWhenUsed/>
    <w:rsid w:val="00F80726"/>
    <w:rPr>
      <w:color w:val="0563C1" w:themeColor="hyperlink"/>
      <w:u w:val="single"/>
    </w:rPr>
  </w:style>
  <w:style w:type="paragraph" w:styleId="Ttulo">
    <w:name w:val="Title"/>
    <w:basedOn w:val="Normal"/>
    <w:next w:val="Normal"/>
    <w:link w:val="TtuloChar"/>
    <w:uiPriority w:val="10"/>
    <w:qFormat/>
    <w:rsid w:val="00B94B8C"/>
    <w:pPr>
      <w:spacing w:after="0" w:line="240" w:lineRule="auto"/>
      <w:contextualSpacing/>
    </w:pPr>
    <w:rPr>
      <w:rFonts w:eastAsiaTheme="majorEastAsia" w:cstheme="majorBidi"/>
      <w:b/>
      <w:spacing w:val="-10"/>
      <w:kern w:val="28"/>
      <w:sz w:val="20"/>
      <w:szCs w:val="56"/>
    </w:rPr>
  </w:style>
  <w:style w:type="character" w:customStyle="1" w:styleId="TtuloChar">
    <w:name w:val="Título Char"/>
    <w:basedOn w:val="Fontepargpadro"/>
    <w:link w:val="Ttulo"/>
    <w:uiPriority w:val="10"/>
    <w:rsid w:val="00B94B8C"/>
    <w:rPr>
      <w:rFonts w:ascii="Franklin Gothic Book" w:eastAsiaTheme="majorEastAsia" w:hAnsi="Franklin Gothic Book" w:cstheme="majorBidi"/>
      <w:b/>
      <w:spacing w:val="-10"/>
      <w:kern w:val="28"/>
      <w:sz w:val="20"/>
      <w:szCs w:val="56"/>
    </w:rPr>
  </w:style>
  <w:style w:type="paragraph" w:styleId="Subttulo">
    <w:name w:val="Subtitle"/>
    <w:basedOn w:val="Normal"/>
    <w:next w:val="Normal"/>
    <w:link w:val="SubttuloChar"/>
    <w:uiPriority w:val="11"/>
    <w:qFormat/>
    <w:rsid w:val="00CB5D70"/>
    <w:pPr>
      <w:numPr>
        <w:ilvl w:val="1"/>
      </w:numPr>
    </w:pPr>
    <w:rPr>
      <w:rFonts w:eastAsiaTheme="minorEastAsia"/>
      <w:b/>
      <w:color w:val="000000" w:themeColor="text1"/>
      <w:spacing w:val="15"/>
      <w:sz w:val="20"/>
    </w:rPr>
  </w:style>
  <w:style w:type="character" w:customStyle="1" w:styleId="SubttuloChar">
    <w:name w:val="Subtítulo Char"/>
    <w:basedOn w:val="Fontepargpadro"/>
    <w:link w:val="Subttulo"/>
    <w:uiPriority w:val="11"/>
    <w:rsid w:val="00CB5D70"/>
    <w:rPr>
      <w:rFonts w:ascii="Franklin Gothic Book" w:eastAsiaTheme="minorEastAsia" w:hAnsi="Franklin Gothic Book"/>
      <w:b/>
      <w:color w:val="000000" w:themeColor="text1"/>
      <w:spacing w:val="15"/>
      <w:sz w:val="20"/>
    </w:rPr>
  </w:style>
  <w:style w:type="paragraph" w:styleId="Sumrio2">
    <w:name w:val="toc 2"/>
    <w:basedOn w:val="Normal"/>
    <w:next w:val="Normal"/>
    <w:autoRedefine/>
    <w:uiPriority w:val="39"/>
    <w:unhideWhenUsed/>
    <w:rsid w:val="00CB1913"/>
    <w:pPr>
      <w:spacing w:after="100"/>
      <w:ind w:left="220"/>
    </w:pPr>
  </w:style>
  <w:style w:type="paragraph" w:styleId="Corpodetexto">
    <w:name w:val="Body Text"/>
    <w:aliases w:val="bt, ändrad,ändrad,body text,body text1,bt1,body text2,bt2,body text11,bt11,body text3,bt3,paragraph 2,paragraph 21,EHPT,Body Text2,b,body text4,body text5,body text6,body text7,body text8,body text9,body text21,body text31,body text41"/>
    <w:basedOn w:val="Normal"/>
    <w:link w:val="CorpodetextoChar"/>
    <w:uiPriority w:val="1"/>
    <w:qFormat/>
    <w:rsid w:val="00F050B2"/>
    <w:pPr>
      <w:spacing w:before="5" w:after="0" w:line="240" w:lineRule="auto"/>
    </w:pPr>
    <w:rPr>
      <w:rFonts w:ascii="Arial" w:eastAsia="Arial" w:hAnsi="Arial" w:cs="Arial"/>
      <w:sz w:val="24"/>
      <w:szCs w:val="24"/>
      <w:lang w:val="pt-PT"/>
    </w:rPr>
  </w:style>
  <w:style w:type="character" w:customStyle="1" w:styleId="CorpodetextoChar">
    <w:name w:val="Corpo de texto Char"/>
    <w:aliases w:val="bt Char, ändrad Char,ändrad Char,body text Char,body text1 Char,bt1 Char,body text2 Char,bt2 Char,body text11 Char,bt11 Char,body text3 Char,bt3 Char,paragraph 2 Char,paragraph 21 Char,EHPT Char,Body Text2 Char,b Char,body text4 Char"/>
    <w:basedOn w:val="Fontepargpadro"/>
    <w:link w:val="Corpodetexto"/>
    <w:uiPriority w:val="1"/>
    <w:rsid w:val="00F050B2"/>
    <w:rPr>
      <w:rFonts w:ascii="Arial" w:eastAsia="Arial" w:hAnsi="Arial" w:cs="Arial"/>
      <w:sz w:val="24"/>
      <w:szCs w:val="24"/>
      <w:lang w:val="pt-PT"/>
    </w:rPr>
  </w:style>
  <w:style w:type="character" w:styleId="MenoPendente">
    <w:name w:val="Unresolved Mention"/>
    <w:basedOn w:val="Fontepargpadro"/>
    <w:uiPriority w:val="99"/>
    <w:semiHidden/>
    <w:unhideWhenUsed/>
    <w:rsid w:val="00F050B2"/>
    <w:rPr>
      <w:color w:val="605E5C"/>
      <w:shd w:val="clear" w:color="auto" w:fill="E1DFDD"/>
    </w:rPr>
  </w:style>
  <w:style w:type="paragraph" w:styleId="Sumrio3">
    <w:name w:val="toc 3"/>
    <w:basedOn w:val="Normal"/>
    <w:next w:val="Normal"/>
    <w:autoRedefine/>
    <w:uiPriority w:val="39"/>
    <w:unhideWhenUsed/>
    <w:rsid w:val="006F6D2C"/>
    <w:pPr>
      <w:spacing w:after="100"/>
      <w:ind w:left="440"/>
    </w:pPr>
  </w:style>
  <w:style w:type="paragraph" w:styleId="Sumrio4">
    <w:name w:val="toc 4"/>
    <w:basedOn w:val="Normal"/>
    <w:next w:val="Normal"/>
    <w:autoRedefine/>
    <w:uiPriority w:val="39"/>
    <w:unhideWhenUsed/>
    <w:rsid w:val="006F6D2C"/>
    <w:pPr>
      <w:spacing w:after="100"/>
      <w:ind w:left="660"/>
    </w:pPr>
    <w:rPr>
      <w:rFonts w:eastAsiaTheme="minorEastAsia"/>
      <w:lang w:eastAsia="pt-BR"/>
    </w:rPr>
  </w:style>
  <w:style w:type="paragraph" w:styleId="Sumrio5">
    <w:name w:val="toc 5"/>
    <w:basedOn w:val="Normal"/>
    <w:next w:val="Normal"/>
    <w:autoRedefine/>
    <w:uiPriority w:val="39"/>
    <w:unhideWhenUsed/>
    <w:rsid w:val="006F6D2C"/>
    <w:pPr>
      <w:spacing w:after="100"/>
      <w:ind w:left="880"/>
    </w:pPr>
    <w:rPr>
      <w:rFonts w:eastAsiaTheme="minorEastAsia"/>
      <w:lang w:eastAsia="pt-BR"/>
    </w:rPr>
  </w:style>
  <w:style w:type="paragraph" w:styleId="Sumrio6">
    <w:name w:val="toc 6"/>
    <w:basedOn w:val="Normal"/>
    <w:next w:val="Normal"/>
    <w:autoRedefine/>
    <w:uiPriority w:val="39"/>
    <w:unhideWhenUsed/>
    <w:rsid w:val="006F6D2C"/>
    <w:pPr>
      <w:spacing w:after="100"/>
      <w:ind w:left="1100"/>
    </w:pPr>
    <w:rPr>
      <w:rFonts w:eastAsiaTheme="minorEastAsia"/>
      <w:lang w:eastAsia="pt-BR"/>
    </w:rPr>
  </w:style>
  <w:style w:type="paragraph" w:styleId="Sumrio7">
    <w:name w:val="toc 7"/>
    <w:basedOn w:val="Normal"/>
    <w:next w:val="Normal"/>
    <w:autoRedefine/>
    <w:uiPriority w:val="39"/>
    <w:unhideWhenUsed/>
    <w:rsid w:val="006F6D2C"/>
    <w:pPr>
      <w:spacing w:after="100"/>
      <w:ind w:left="1320"/>
    </w:pPr>
    <w:rPr>
      <w:rFonts w:eastAsiaTheme="minorEastAsia"/>
      <w:lang w:eastAsia="pt-BR"/>
    </w:rPr>
  </w:style>
  <w:style w:type="paragraph" w:styleId="Sumrio8">
    <w:name w:val="toc 8"/>
    <w:basedOn w:val="Normal"/>
    <w:next w:val="Normal"/>
    <w:autoRedefine/>
    <w:uiPriority w:val="39"/>
    <w:unhideWhenUsed/>
    <w:rsid w:val="006F6D2C"/>
    <w:pPr>
      <w:spacing w:after="100"/>
      <w:ind w:left="1540"/>
    </w:pPr>
    <w:rPr>
      <w:rFonts w:eastAsiaTheme="minorEastAsia"/>
      <w:lang w:eastAsia="pt-BR"/>
    </w:rPr>
  </w:style>
  <w:style w:type="paragraph" w:styleId="Sumrio9">
    <w:name w:val="toc 9"/>
    <w:basedOn w:val="Normal"/>
    <w:next w:val="Normal"/>
    <w:autoRedefine/>
    <w:uiPriority w:val="39"/>
    <w:unhideWhenUsed/>
    <w:rsid w:val="006F6D2C"/>
    <w:pPr>
      <w:spacing w:after="100"/>
      <w:ind w:left="1760"/>
    </w:pPr>
    <w:rPr>
      <w:rFonts w:eastAsiaTheme="minorEastAsia"/>
      <w:lang w:eastAsia="pt-BR"/>
    </w:rPr>
  </w:style>
  <w:style w:type="numbering" w:customStyle="1" w:styleId="Estilo1">
    <w:name w:val="Estilo1"/>
    <w:uiPriority w:val="99"/>
    <w:rsid w:val="00A47640"/>
    <w:pPr>
      <w:numPr>
        <w:numId w:val="1"/>
      </w:numPr>
    </w:pPr>
  </w:style>
  <w:style w:type="numbering" w:customStyle="1" w:styleId="Estilo2">
    <w:name w:val="Estilo2"/>
    <w:uiPriority w:val="99"/>
    <w:rsid w:val="00C0299D"/>
    <w:pPr>
      <w:numPr>
        <w:numId w:val="2"/>
      </w:numPr>
    </w:pPr>
  </w:style>
  <w:style w:type="numbering" w:customStyle="1" w:styleId="Estilo3">
    <w:name w:val="Estilo3"/>
    <w:uiPriority w:val="99"/>
    <w:rsid w:val="004145AB"/>
    <w:pPr>
      <w:numPr>
        <w:numId w:val="3"/>
      </w:numPr>
    </w:pPr>
  </w:style>
  <w:style w:type="numbering" w:customStyle="1" w:styleId="Estilo4">
    <w:name w:val="Estilo4"/>
    <w:uiPriority w:val="99"/>
    <w:rsid w:val="00BE1059"/>
    <w:pPr>
      <w:numPr>
        <w:numId w:val="4"/>
      </w:numPr>
    </w:pPr>
  </w:style>
  <w:style w:type="numbering" w:customStyle="1" w:styleId="Estilo5">
    <w:name w:val="Estilo5"/>
    <w:uiPriority w:val="99"/>
    <w:rsid w:val="00126576"/>
    <w:pPr>
      <w:numPr>
        <w:numId w:val="5"/>
      </w:numPr>
    </w:pPr>
  </w:style>
  <w:style w:type="numbering" w:customStyle="1" w:styleId="Estilo6">
    <w:name w:val="Estilo6"/>
    <w:uiPriority w:val="99"/>
    <w:rsid w:val="002932DC"/>
    <w:pPr>
      <w:numPr>
        <w:numId w:val="6"/>
      </w:numPr>
    </w:pPr>
  </w:style>
  <w:style w:type="numbering" w:customStyle="1" w:styleId="Estilo7">
    <w:name w:val="Estilo7"/>
    <w:uiPriority w:val="99"/>
    <w:rsid w:val="00F07715"/>
    <w:pPr>
      <w:numPr>
        <w:numId w:val="7"/>
      </w:numPr>
    </w:pPr>
  </w:style>
  <w:style w:type="numbering" w:customStyle="1" w:styleId="Estilo8">
    <w:name w:val="Estilo8"/>
    <w:uiPriority w:val="99"/>
    <w:rsid w:val="001C7C18"/>
    <w:pPr>
      <w:numPr>
        <w:numId w:val="8"/>
      </w:numPr>
    </w:pPr>
  </w:style>
  <w:style w:type="paragraph" w:styleId="Legenda">
    <w:name w:val="caption"/>
    <w:aliases w:val="FigCaption,Caption Char3 Char,FigCaption Char3 Char,Caption Char1 Char1 Char,Caption Char Char Char1 Char,FigCaption Char Char Char1 Char,FigCaption Char1 Char1 Char,Caption Char Char2 Char,FigCaption Char Char2 Char,figura,fighead,cap,Char,ca"/>
    <w:next w:val="Corpodetexto"/>
    <w:link w:val="LegendaChar"/>
    <w:rsid w:val="009C11D9"/>
    <w:pPr>
      <w:keepNext/>
      <w:keepLines/>
      <w:tabs>
        <w:tab w:val="left" w:pos="1080"/>
      </w:tabs>
      <w:spacing w:before="240" w:after="60" w:line="280" w:lineRule="atLeast"/>
    </w:pPr>
    <w:rPr>
      <w:rFonts w:ascii="Century Gothic" w:eastAsia="Times New Roman" w:hAnsi="Century Gothic" w:cs="Arial"/>
      <w:bCs/>
      <w:color w:val="302E45"/>
      <w:lang w:val="en-US" w:bidi="he-IL"/>
    </w:rPr>
  </w:style>
  <w:style w:type="character" w:customStyle="1" w:styleId="LegendaChar">
    <w:name w:val="Legenda Char"/>
    <w:aliases w:val="FigCaption Char,Caption Char3 Char Char,FigCaption Char3 Char Char,Caption Char1 Char1 Char Char,Caption Char Char Char1 Char Char,FigCaption Char Char Char1 Char Char,FigCaption Char1 Char1 Char Char,Caption Char Char2 Char Char,cap Char"/>
    <w:basedOn w:val="Fontepargpadro"/>
    <w:link w:val="Legenda"/>
    <w:locked/>
    <w:rsid w:val="009C11D9"/>
    <w:rPr>
      <w:rFonts w:ascii="Century Gothic" w:eastAsia="Times New Roman" w:hAnsi="Century Gothic" w:cs="Arial"/>
      <w:bCs/>
      <w:color w:val="302E45"/>
      <w:lang w:val="en-US" w:bidi="he-IL"/>
    </w:rPr>
  </w:style>
  <w:style w:type="table" w:customStyle="1" w:styleId="ListTable4-Accent41">
    <w:name w:val="List Table 4 - Accent 41"/>
    <w:aliases w:val="AMDOCS List Table 4 - Accent 4"/>
    <w:basedOn w:val="Tabelanormal"/>
    <w:uiPriority w:val="49"/>
    <w:rsid w:val="00093D4A"/>
    <w:pPr>
      <w:spacing w:after="0" w:line="240" w:lineRule="auto"/>
    </w:pPr>
    <w:rPr>
      <w:rFonts w:ascii="Times New Roman" w:eastAsia="Times New Roman" w:hAnsi="Times New Roman" w:cs="Times New Roman"/>
      <w:lang w:val="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val="0"/>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EEEDF3"/>
      </w:tcPr>
    </w:tblStylePr>
    <w:tblStylePr w:type="band2Horz">
      <w:tblPr/>
      <w:tcPr>
        <w:shd w:val="clear" w:color="auto" w:fill="D9D7E5"/>
      </w:tcPr>
    </w:tblStylePr>
  </w:style>
  <w:style w:type="numbering" w:customStyle="1" w:styleId="Estilo9">
    <w:name w:val="Estilo9"/>
    <w:uiPriority w:val="99"/>
    <w:rsid w:val="00704AD2"/>
    <w:pPr>
      <w:numPr>
        <w:numId w:val="9"/>
      </w:numPr>
    </w:pPr>
  </w:style>
  <w:style w:type="numbering" w:customStyle="1" w:styleId="Estilo10">
    <w:name w:val="Estilo10"/>
    <w:uiPriority w:val="99"/>
    <w:rsid w:val="00E5709D"/>
    <w:pPr>
      <w:numPr>
        <w:numId w:val="10"/>
      </w:numPr>
    </w:pPr>
  </w:style>
  <w:style w:type="character" w:customStyle="1" w:styleId="Ttulo4Char">
    <w:name w:val="Título 4 Char"/>
    <w:basedOn w:val="Fontepargpadro"/>
    <w:link w:val="Ttulo4"/>
    <w:uiPriority w:val="9"/>
    <w:rsid w:val="00775866"/>
    <w:rPr>
      <w:rFonts w:ascii="Franklin Gothic Book" w:eastAsiaTheme="majorEastAsia" w:hAnsi="Franklin Gothic Book" w:cstheme="majorBidi"/>
      <w:iCs/>
      <w:color w:val="000000" w:themeColor="text1"/>
      <w:sz w:val="20"/>
    </w:rPr>
  </w:style>
  <w:style w:type="numbering" w:customStyle="1" w:styleId="Estilo11">
    <w:name w:val="Estilo11"/>
    <w:uiPriority w:val="99"/>
    <w:rsid w:val="007F59CA"/>
    <w:pPr>
      <w:numPr>
        <w:numId w:val="11"/>
      </w:numPr>
    </w:pPr>
  </w:style>
  <w:style w:type="numbering" w:customStyle="1" w:styleId="Estilo12">
    <w:name w:val="Estilo12"/>
    <w:uiPriority w:val="99"/>
    <w:rsid w:val="00175661"/>
    <w:pPr>
      <w:numPr>
        <w:numId w:val="12"/>
      </w:numPr>
    </w:pPr>
  </w:style>
  <w:style w:type="paragraph" w:customStyle="1" w:styleId="Nivel2">
    <w:name w:val="Nivel2"/>
    <w:basedOn w:val="Ttulo2"/>
    <w:link w:val="Nivel2Char"/>
    <w:rsid w:val="00C169CE"/>
    <w:pPr>
      <w:numPr>
        <w:ilvl w:val="1"/>
        <w:numId w:val="13"/>
      </w:numPr>
      <w:spacing w:line="240" w:lineRule="auto"/>
      <w:jc w:val="both"/>
    </w:pPr>
    <w:rPr>
      <w:rFonts w:cs="Arial"/>
      <w:color w:val="000000" w:themeColor="text1"/>
      <w:szCs w:val="20"/>
    </w:rPr>
  </w:style>
  <w:style w:type="paragraph" w:customStyle="1" w:styleId="Nivel1">
    <w:name w:val="Nivel1"/>
    <w:basedOn w:val="Ttulo1"/>
    <w:link w:val="Nivel1Char"/>
    <w:autoRedefine/>
    <w:rsid w:val="0071483A"/>
    <w:pPr>
      <w:spacing w:before="0" w:line="240" w:lineRule="auto"/>
      <w:ind w:left="360"/>
    </w:pPr>
    <w:rPr>
      <w:rFonts w:cs="Arial"/>
      <w:szCs w:val="20"/>
    </w:rPr>
  </w:style>
  <w:style w:type="character" w:customStyle="1" w:styleId="PargrafodaListaChar">
    <w:name w:val="Parágrafo da Lista Char"/>
    <w:aliases w:val="Viñeta1 Char,Párrafo de lista1 Char,TD Bullet 1 Char,BULLET Char,UEDAŞ Bullet Char,abc siralı Char,Use Case List Paragraph Char,Body Bullet Char,List Paragraph1 Char,Lista sin Numerar Char,Párrafo Numerado Char,Listas Char"/>
    <w:basedOn w:val="Fontepargpadro"/>
    <w:link w:val="PargrafodaLista"/>
    <w:uiPriority w:val="34"/>
    <w:rsid w:val="00C169CE"/>
  </w:style>
  <w:style w:type="character" w:customStyle="1" w:styleId="Nivel2Char">
    <w:name w:val="Nivel2 Char"/>
    <w:basedOn w:val="PargrafodaListaChar"/>
    <w:link w:val="Nivel2"/>
    <w:rsid w:val="004B536E"/>
    <w:rPr>
      <w:rFonts w:ascii="Franklin Gothic Book" w:eastAsiaTheme="majorEastAsia" w:hAnsi="Franklin Gothic Book" w:cs="Arial"/>
      <w:color w:val="000000" w:themeColor="text1"/>
      <w:sz w:val="20"/>
      <w:szCs w:val="20"/>
    </w:rPr>
  </w:style>
  <w:style w:type="character" w:customStyle="1" w:styleId="Nivel1Char">
    <w:name w:val="Nivel1 Char"/>
    <w:basedOn w:val="Ttulo1Char"/>
    <w:link w:val="Nivel1"/>
    <w:rsid w:val="0071483A"/>
    <w:rPr>
      <w:rFonts w:ascii="Franklin Gothic Book" w:eastAsiaTheme="majorEastAsia" w:hAnsi="Franklin Gothic Book" w:cs="Arial"/>
      <w:b/>
      <w:color w:val="000000" w:themeColor="text1"/>
      <w:sz w:val="20"/>
      <w:szCs w:val="20"/>
    </w:rPr>
  </w:style>
  <w:style w:type="paragraph" w:customStyle="1" w:styleId="Nivel3">
    <w:name w:val="Nivel3"/>
    <w:basedOn w:val="PargrafodaLista"/>
    <w:link w:val="Nivel3Char"/>
    <w:rsid w:val="009F547C"/>
    <w:pPr>
      <w:numPr>
        <w:ilvl w:val="2"/>
        <w:numId w:val="15"/>
      </w:numPr>
      <w:spacing w:after="0" w:line="240" w:lineRule="auto"/>
      <w:jc w:val="both"/>
    </w:pPr>
    <w:rPr>
      <w:rFonts w:eastAsia="Arial" w:cs="Arial"/>
      <w:color w:val="000000" w:themeColor="text1"/>
      <w:sz w:val="20"/>
      <w:szCs w:val="20"/>
    </w:rPr>
  </w:style>
  <w:style w:type="paragraph" w:customStyle="1" w:styleId="Nivel4">
    <w:name w:val="Nivel 4"/>
    <w:basedOn w:val="PargrafodaLista"/>
    <w:link w:val="Nivel4Char"/>
    <w:rsid w:val="00E455A2"/>
    <w:pPr>
      <w:numPr>
        <w:ilvl w:val="3"/>
        <w:numId w:val="14"/>
      </w:numPr>
      <w:spacing w:line="240" w:lineRule="auto"/>
    </w:pPr>
    <w:rPr>
      <w:rFonts w:eastAsia="Arial" w:cs="Arial"/>
      <w:color w:val="000000" w:themeColor="text1"/>
      <w:sz w:val="20"/>
      <w:szCs w:val="20"/>
    </w:rPr>
  </w:style>
  <w:style w:type="character" w:customStyle="1" w:styleId="Nivel3Char">
    <w:name w:val="Nivel3 Char"/>
    <w:basedOn w:val="PargrafodaListaChar"/>
    <w:link w:val="Nivel3"/>
    <w:rsid w:val="009F547C"/>
    <w:rPr>
      <w:rFonts w:ascii="Franklin Gothic Book" w:eastAsia="Arial" w:hAnsi="Franklin Gothic Book" w:cs="Arial"/>
      <w:color w:val="000000" w:themeColor="text1"/>
      <w:sz w:val="20"/>
      <w:szCs w:val="20"/>
    </w:rPr>
  </w:style>
  <w:style w:type="character" w:styleId="nfaseSutil">
    <w:name w:val="Subtle Emphasis"/>
    <w:basedOn w:val="Fontepargpadro"/>
    <w:uiPriority w:val="19"/>
    <w:qFormat/>
    <w:rsid w:val="0029362B"/>
    <w:rPr>
      <w:i/>
      <w:iCs/>
      <w:color w:val="404040" w:themeColor="text1" w:themeTint="BF"/>
    </w:rPr>
  </w:style>
  <w:style w:type="character" w:customStyle="1" w:styleId="Nivel4Char">
    <w:name w:val="Nivel 4 Char"/>
    <w:basedOn w:val="PargrafodaListaChar"/>
    <w:link w:val="Nivel4"/>
    <w:rsid w:val="00E455A2"/>
    <w:rPr>
      <w:rFonts w:ascii="Franklin Gothic Book" w:eastAsia="Arial" w:hAnsi="Franklin Gothic Book" w:cs="Arial"/>
      <w:color w:val="000000" w:themeColor="text1"/>
      <w:sz w:val="20"/>
      <w:szCs w:val="20"/>
    </w:rPr>
  </w:style>
  <w:style w:type="paragraph" w:customStyle="1" w:styleId="EstiloNivel29pt">
    <w:name w:val="Estilo Nivel2 + 9 pt"/>
    <w:basedOn w:val="Nivel2"/>
    <w:autoRedefine/>
    <w:qFormat/>
    <w:rsid w:val="00351C4D"/>
    <w:pPr>
      <w:numPr>
        <w:ilvl w:val="0"/>
        <w:numId w:val="0"/>
      </w:numPr>
      <w:ind w:left="284"/>
    </w:pPr>
    <w:rPr>
      <w:sz w:val="18"/>
    </w:rPr>
  </w:style>
  <w:style w:type="character" w:customStyle="1" w:styleId="ui-provider">
    <w:name w:val="ui-provider"/>
    <w:basedOn w:val="Fontepargpadro"/>
    <w:rsid w:val="00171DF2"/>
  </w:style>
  <w:style w:type="paragraph" w:styleId="NormalWeb">
    <w:name w:val="Normal (Web)"/>
    <w:basedOn w:val="Normal"/>
    <w:uiPriority w:val="99"/>
    <w:semiHidden/>
    <w:unhideWhenUsed/>
    <w:rsid w:val="00F91C2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39"/>
    <w:rsid w:val="00964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3">
    <w:name w:val="Estilo13"/>
    <w:uiPriority w:val="99"/>
    <w:rsid w:val="0084665B"/>
    <w:pPr>
      <w:numPr>
        <w:numId w:val="16"/>
      </w:numPr>
    </w:pPr>
  </w:style>
  <w:style w:type="paragraph" w:customStyle="1" w:styleId="Heading-3">
    <w:name w:val="Heading-3"/>
    <w:basedOn w:val="Normal"/>
    <w:link w:val="Heading-3Char"/>
    <w:qFormat/>
    <w:rsid w:val="004A45C6"/>
    <w:pPr>
      <w:spacing w:after="0" w:line="240" w:lineRule="auto"/>
      <w:contextualSpacing/>
      <w:jc w:val="both"/>
    </w:pPr>
    <w:rPr>
      <w:rFonts w:eastAsia="Arial" w:cs="Arial"/>
      <w:color w:val="000000" w:themeColor="text1"/>
      <w:sz w:val="20"/>
      <w:szCs w:val="20"/>
    </w:rPr>
  </w:style>
  <w:style w:type="character" w:customStyle="1" w:styleId="Heading-3Char">
    <w:name w:val="Heading-3 Char"/>
    <w:basedOn w:val="Fontepargpadro"/>
    <w:link w:val="Heading-3"/>
    <w:rsid w:val="004A45C6"/>
    <w:rPr>
      <w:rFonts w:ascii="Franklin Gothic Book" w:eastAsia="Arial" w:hAnsi="Franklin Gothic Book" w:cs="Arial"/>
      <w:color w:val="000000" w:themeColor="text1"/>
      <w:sz w:val="20"/>
      <w:szCs w:val="20"/>
    </w:rPr>
  </w:style>
  <w:style w:type="character" w:styleId="Refdecomentrio">
    <w:name w:val="annotation reference"/>
    <w:basedOn w:val="Fontepargpadro"/>
    <w:uiPriority w:val="99"/>
    <w:semiHidden/>
    <w:unhideWhenUsed/>
    <w:rsid w:val="00C23A1B"/>
    <w:rPr>
      <w:sz w:val="16"/>
      <w:szCs w:val="16"/>
    </w:rPr>
  </w:style>
  <w:style w:type="paragraph" w:styleId="Textodecomentrio">
    <w:name w:val="annotation text"/>
    <w:basedOn w:val="Normal"/>
    <w:link w:val="TextodecomentrioChar"/>
    <w:uiPriority w:val="99"/>
    <w:unhideWhenUsed/>
    <w:rsid w:val="00C23A1B"/>
    <w:pPr>
      <w:spacing w:line="240" w:lineRule="auto"/>
    </w:pPr>
    <w:rPr>
      <w:sz w:val="20"/>
      <w:szCs w:val="20"/>
    </w:rPr>
  </w:style>
  <w:style w:type="character" w:customStyle="1" w:styleId="TextodecomentrioChar">
    <w:name w:val="Texto de comentário Char"/>
    <w:basedOn w:val="Fontepargpadro"/>
    <w:link w:val="Textodecomentrio"/>
    <w:uiPriority w:val="99"/>
    <w:rsid w:val="00C23A1B"/>
    <w:rPr>
      <w:rFonts w:ascii="Franklin Gothic Book" w:hAnsi="Franklin Gothic Book"/>
      <w:sz w:val="20"/>
      <w:szCs w:val="20"/>
    </w:rPr>
  </w:style>
  <w:style w:type="paragraph" w:styleId="Assuntodocomentrio">
    <w:name w:val="annotation subject"/>
    <w:basedOn w:val="Textodecomentrio"/>
    <w:next w:val="Textodecomentrio"/>
    <w:link w:val="AssuntodocomentrioChar"/>
    <w:uiPriority w:val="99"/>
    <w:semiHidden/>
    <w:unhideWhenUsed/>
    <w:rsid w:val="00C23A1B"/>
    <w:rPr>
      <w:b/>
      <w:bCs/>
    </w:rPr>
  </w:style>
  <w:style w:type="character" w:customStyle="1" w:styleId="AssuntodocomentrioChar">
    <w:name w:val="Assunto do comentário Char"/>
    <w:basedOn w:val="TextodecomentrioChar"/>
    <w:link w:val="Assuntodocomentrio"/>
    <w:uiPriority w:val="99"/>
    <w:semiHidden/>
    <w:rsid w:val="00C23A1B"/>
    <w:rPr>
      <w:rFonts w:ascii="Franklin Gothic Book" w:hAnsi="Franklin Gothic Book"/>
      <w:b/>
      <w:bCs/>
      <w:sz w:val="20"/>
      <w:szCs w:val="20"/>
    </w:rPr>
  </w:style>
  <w:style w:type="character" w:styleId="TtulodoLivro">
    <w:name w:val="Book Title"/>
    <w:basedOn w:val="Fontepargpadro"/>
    <w:uiPriority w:val="33"/>
    <w:qFormat/>
    <w:rsid w:val="008A2A51"/>
    <w:rPr>
      <w:b/>
      <w:bCs/>
      <w:i/>
      <w:iCs/>
      <w:spacing w:val="5"/>
    </w:rPr>
  </w:style>
  <w:style w:type="character" w:styleId="nfase">
    <w:name w:val="Emphasis"/>
    <w:basedOn w:val="Fontepargpadro"/>
    <w:uiPriority w:val="20"/>
    <w:qFormat/>
    <w:rsid w:val="008A2A51"/>
    <w:rPr>
      <w:i/>
      <w:iCs/>
    </w:rPr>
  </w:style>
  <w:style w:type="character" w:customStyle="1" w:styleId="Ttulo5Char">
    <w:name w:val="Título 5 Char"/>
    <w:basedOn w:val="Fontepargpadro"/>
    <w:link w:val="Ttulo5"/>
    <w:uiPriority w:val="9"/>
    <w:semiHidden/>
    <w:rsid w:val="008A2A51"/>
    <w:rPr>
      <w:rFonts w:asciiTheme="majorHAnsi" w:eastAsiaTheme="majorEastAsia" w:hAnsiTheme="majorHAnsi" w:cstheme="majorBidi"/>
      <w:color w:val="2F5496" w:themeColor="accent1" w:themeShade="BF"/>
      <w:sz w:val="18"/>
    </w:rPr>
  </w:style>
  <w:style w:type="character" w:customStyle="1" w:styleId="Ttulo6Char">
    <w:name w:val="Título 6 Char"/>
    <w:basedOn w:val="Fontepargpadro"/>
    <w:link w:val="Ttulo6"/>
    <w:uiPriority w:val="9"/>
    <w:semiHidden/>
    <w:rsid w:val="008A2A51"/>
    <w:rPr>
      <w:rFonts w:asciiTheme="majorHAnsi" w:eastAsiaTheme="majorEastAsia" w:hAnsiTheme="majorHAnsi" w:cstheme="majorBidi"/>
      <w:color w:val="1F3763" w:themeColor="accent1" w:themeShade="7F"/>
      <w:sz w:val="18"/>
    </w:rPr>
  </w:style>
  <w:style w:type="character" w:customStyle="1" w:styleId="Ttulo7Char">
    <w:name w:val="Título 7 Char"/>
    <w:basedOn w:val="Fontepargpadro"/>
    <w:link w:val="Ttulo7"/>
    <w:uiPriority w:val="9"/>
    <w:semiHidden/>
    <w:rsid w:val="008A2A51"/>
    <w:rPr>
      <w:rFonts w:asciiTheme="majorHAnsi" w:eastAsiaTheme="majorEastAsia" w:hAnsiTheme="majorHAnsi" w:cstheme="majorBidi"/>
      <w:i/>
      <w:iCs/>
      <w:color w:val="1F3763" w:themeColor="accent1" w:themeShade="7F"/>
      <w:sz w:val="18"/>
    </w:rPr>
  </w:style>
  <w:style w:type="character" w:customStyle="1" w:styleId="Ttulo8Char">
    <w:name w:val="Título 8 Char"/>
    <w:basedOn w:val="Fontepargpadro"/>
    <w:link w:val="Ttulo8"/>
    <w:uiPriority w:val="9"/>
    <w:semiHidden/>
    <w:rsid w:val="008A2A51"/>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8A2A51"/>
    <w:rPr>
      <w:rFonts w:asciiTheme="majorHAnsi" w:eastAsiaTheme="majorEastAsia" w:hAnsiTheme="majorHAnsi" w:cstheme="majorBidi"/>
      <w:i/>
      <w:iCs/>
      <w:color w:val="272727" w:themeColor="text1" w:themeTint="D8"/>
      <w:sz w:val="21"/>
      <w:szCs w:val="21"/>
    </w:rPr>
  </w:style>
  <w:style w:type="character" w:styleId="nfaseIntensa">
    <w:name w:val="Intense Emphasis"/>
    <w:basedOn w:val="Fontepargpadro"/>
    <w:uiPriority w:val="21"/>
    <w:qFormat/>
    <w:rsid w:val="008A2A51"/>
    <w:rPr>
      <w:i/>
      <w:iCs/>
      <w:color w:val="4472C4" w:themeColor="accent1"/>
    </w:rPr>
  </w:style>
  <w:style w:type="paragraph" w:styleId="CitaoIntensa">
    <w:name w:val="Intense Quote"/>
    <w:basedOn w:val="Normal"/>
    <w:next w:val="Normal"/>
    <w:link w:val="CitaoIntensaChar"/>
    <w:uiPriority w:val="30"/>
    <w:qFormat/>
    <w:rsid w:val="008A2A5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oIntensaChar">
    <w:name w:val="Citação Intensa Char"/>
    <w:basedOn w:val="Fontepargpadro"/>
    <w:link w:val="CitaoIntensa"/>
    <w:uiPriority w:val="30"/>
    <w:rsid w:val="008A2A51"/>
    <w:rPr>
      <w:rFonts w:ascii="Franklin Gothic Book" w:hAnsi="Franklin Gothic Book"/>
      <w:i/>
      <w:iCs/>
      <w:color w:val="4472C4" w:themeColor="accent1"/>
      <w:sz w:val="18"/>
    </w:rPr>
  </w:style>
  <w:style w:type="character" w:styleId="RefernciaIntensa">
    <w:name w:val="Intense Reference"/>
    <w:basedOn w:val="Fontepargpadro"/>
    <w:uiPriority w:val="32"/>
    <w:qFormat/>
    <w:rsid w:val="008A2A51"/>
    <w:rPr>
      <w:b/>
      <w:bCs/>
      <w:smallCaps/>
      <w:color w:val="4472C4" w:themeColor="accent1"/>
      <w:spacing w:val="5"/>
    </w:rPr>
  </w:style>
  <w:style w:type="paragraph" w:styleId="SemEspaamento">
    <w:name w:val="No Spacing"/>
    <w:uiPriority w:val="1"/>
    <w:qFormat/>
    <w:rsid w:val="008A2A51"/>
    <w:pPr>
      <w:spacing w:after="0" w:line="240" w:lineRule="auto"/>
    </w:pPr>
    <w:rPr>
      <w:rFonts w:ascii="Franklin Gothic Book" w:hAnsi="Franklin Gothic Book"/>
      <w:sz w:val="18"/>
    </w:rPr>
  </w:style>
  <w:style w:type="paragraph" w:styleId="Citao">
    <w:name w:val="Quote"/>
    <w:basedOn w:val="Normal"/>
    <w:next w:val="Normal"/>
    <w:link w:val="CitaoChar"/>
    <w:uiPriority w:val="29"/>
    <w:qFormat/>
    <w:rsid w:val="008A2A51"/>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8A2A51"/>
    <w:rPr>
      <w:rFonts w:ascii="Franklin Gothic Book" w:hAnsi="Franklin Gothic Book"/>
      <w:i/>
      <w:iCs/>
      <w:color w:val="404040" w:themeColor="text1" w:themeTint="BF"/>
      <w:sz w:val="18"/>
    </w:rPr>
  </w:style>
  <w:style w:type="character" w:styleId="Forte">
    <w:name w:val="Strong"/>
    <w:basedOn w:val="Fontepargpadro"/>
    <w:uiPriority w:val="22"/>
    <w:qFormat/>
    <w:rsid w:val="008A2A51"/>
    <w:rPr>
      <w:b/>
      <w:bCs/>
    </w:rPr>
  </w:style>
  <w:style w:type="character" w:styleId="RefernciaSutil">
    <w:name w:val="Subtle Reference"/>
    <w:basedOn w:val="Fontepargpadro"/>
    <w:uiPriority w:val="31"/>
    <w:qFormat/>
    <w:rsid w:val="008A2A51"/>
    <w:rPr>
      <w:smallCaps/>
      <w:color w:val="5A5A5A" w:themeColor="text1" w:themeTint="A5"/>
    </w:rPr>
  </w:style>
  <w:style w:type="table" w:styleId="TabeladeGrade4-nfase1">
    <w:name w:val="Grid Table 4 Accent 1"/>
    <w:basedOn w:val="Tabelanormal"/>
    <w:uiPriority w:val="49"/>
    <w:rsid w:val="00DD474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728813">
      <w:bodyDiv w:val="1"/>
      <w:marLeft w:val="0"/>
      <w:marRight w:val="0"/>
      <w:marTop w:val="0"/>
      <w:marBottom w:val="0"/>
      <w:divBdr>
        <w:top w:val="none" w:sz="0" w:space="0" w:color="auto"/>
        <w:left w:val="none" w:sz="0" w:space="0" w:color="auto"/>
        <w:bottom w:val="none" w:sz="0" w:space="0" w:color="auto"/>
        <w:right w:val="none" w:sz="0" w:space="0" w:color="auto"/>
      </w:divBdr>
    </w:div>
    <w:div w:id="260996226">
      <w:bodyDiv w:val="1"/>
      <w:marLeft w:val="0"/>
      <w:marRight w:val="0"/>
      <w:marTop w:val="0"/>
      <w:marBottom w:val="0"/>
      <w:divBdr>
        <w:top w:val="none" w:sz="0" w:space="0" w:color="auto"/>
        <w:left w:val="none" w:sz="0" w:space="0" w:color="auto"/>
        <w:bottom w:val="none" w:sz="0" w:space="0" w:color="auto"/>
        <w:right w:val="none" w:sz="0" w:space="0" w:color="auto"/>
      </w:divBdr>
    </w:div>
    <w:div w:id="618803229">
      <w:bodyDiv w:val="1"/>
      <w:marLeft w:val="0"/>
      <w:marRight w:val="0"/>
      <w:marTop w:val="0"/>
      <w:marBottom w:val="0"/>
      <w:divBdr>
        <w:top w:val="none" w:sz="0" w:space="0" w:color="auto"/>
        <w:left w:val="none" w:sz="0" w:space="0" w:color="auto"/>
        <w:bottom w:val="none" w:sz="0" w:space="0" w:color="auto"/>
        <w:right w:val="none" w:sz="0" w:space="0" w:color="auto"/>
      </w:divBdr>
    </w:div>
    <w:div w:id="778378177">
      <w:bodyDiv w:val="1"/>
      <w:marLeft w:val="0"/>
      <w:marRight w:val="0"/>
      <w:marTop w:val="0"/>
      <w:marBottom w:val="0"/>
      <w:divBdr>
        <w:top w:val="none" w:sz="0" w:space="0" w:color="auto"/>
        <w:left w:val="none" w:sz="0" w:space="0" w:color="auto"/>
        <w:bottom w:val="none" w:sz="0" w:space="0" w:color="auto"/>
        <w:right w:val="none" w:sz="0" w:space="0" w:color="auto"/>
      </w:divBdr>
    </w:div>
    <w:div w:id="914977261">
      <w:bodyDiv w:val="1"/>
      <w:marLeft w:val="0"/>
      <w:marRight w:val="0"/>
      <w:marTop w:val="0"/>
      <w:marBottom w:val="0"/>
      <w:divBdr>
        <w:top w:val="none" w:sz="0" w:space="0" w:color="auto"/>
        <w:left w:val="none" w:sz="0" w:space="0" w:color="auto"/>
        <w:bottom w:val="none" w:sz="0" w:space="0" w:color="auto"/>
        <w:right w:val="none" w:sz="0" w:space="0" w:color="auto"/>
      </w:divBdr>
    </w:div>
    <w:div w:id="1086920230">
      <w:bodyDiv w:val="1"/>
      <w:marLeft w:val="0"/>
      <w:marRight w:val="0"/>
      <w:marTop w:val="0"/>
      <w:marBottom w:val="0"/>
      <w:divBdr>
        <w:top w:val="none" w:sz="0" w:space="0" w:color="auto"/>
        <w:left w:val="none" w:sz="0" w:space="0" w:color="auto"/>
        <w:bottom w:val="none" w:sz="0" w:space="0" w:color="auto"/>
        <w:right w:val="none" w:sz="0" w:space="0" w:color="auto"/>
      </w:divBdr>
    </w:div>
    <w:div w:id="1172570417">
      <w:bodyDiv w:val="1"/>
      <w:marLeft w:val="0"/>
      <w:marRight w:val="0"/>
      <w:marTop w:val="0"/>
      <w:marBottom w:val="0"/>
      <w:divBdr>
        <w:top w:val="none" w:sz="0" w:space="0" w:color="auto"/>
        <w:left w:val="none" w:sz="0" w:space="0" w:color="auto"/>
        <w:bottom w:val="none" w:sz="0" w:space="0" w:color="auto"/>
        <w:right w:val="none" w:sz="0" w:space="0" w:color="auto"/>
      </w:divBdr>
    </w:div>
    <w:div w:id="1474329150">
      <w:bodyDiv w:val="1"/>
      <w:marLeft w:val="0"/>
      <w:marRight w:val="0"/>
      <w:marTop w:val="0"/>
      <w:marBottom w:val="0"/>
      <w:divBdr>
        <w:top w:val="none" w:sz="0" w:space="0" w:color="auto"/>
        <w:left w:val="none" w:sz="0" w:space="0" w:color="auto"/>
        <w:bottom w:val="none" w:sz="0" w:space="0" w:color="auto"/>
        <w:right w:val="none" w:sz="0" w:space="0" w:color="auto"/>
      </w:divBdr>
    </w:div>
    <w:div w:id="194079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SharedWithUsers xmlns="6e327351-fa16-4fcc-9e6c-49b93540d57c">
      <UserInfo>
        <DisplayName>ERICA SOUSA NEVES</DisplayName>
        <AccountId>222</AccountId>
        <AccountType/>
      </UserInfo>
      <UserInfo>
        <DisplayName>monique.barros</DisplayName>
        <AccountId>225</AccountId>
        <AccountType/>
      </UserInfo>
    </SharedWithUsers>
    <_Flow_SignoffStatus xmlns="fca69ca8-b64e-4f46-a5a5-c7ece8de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D9448-CE6F-47AF-9E25-AAA74B25CDA3}">
  <ds:schemaRefs>
    <ds:schemaRef ds:uri="http://schemas.microsoft.com/sharepoint/v3/contenttype/forms"/>
  </ds:schemaRefs>
</ds:datastoreItem>
</file>

<file path=customXml/itemProps2.xml><?xml version="1.0" encoding="utf-8"?>
<ds:datastoreItem xmlns:ds="http://schemas.openxmlformats.org/officeDocument/2006/customXml" ds:itemID="{13CBFF2F-C658-4ECB-8929-B1671D2B5E7F}">
  <ds:schemaRefs>
    <ds:schemaRef ds:uri="http://schemas.openxmlformats.org/officeDocument/2006/bibliography"/>
  </ds:schemaRefs>
</ds:datastoreItem>
</file>

<file path=customXml/itemProps3.xml><?xml version="1.0" encoding="utf-8"?>
<ds:datastoreItem xmlns:ds="http://schemas.openxmlformats.org/officeDocument/2006/customXml" ds:itemID="{4316DA1B-110B-4970-AA8A-F3F024E90905}">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7987BDFE-CAC3-4179-8181-DD034FDEC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2421</Words>
  <Characters>13487</Characters>
  <Application>Microsoft Office Word</Application>
  <DocSecurity>0</DocSecurity>
  <Lines>561</Lines>
  <Paragraphs>387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15521</CharactersWithSpaces>
  <SharedDoc>false</SharedDoc>
  <HLinks>
    <vt:vector size="204" baseType="variant">
      <vt:variant>
        <vt:i4>1966138</vt:i4>
      </vt:variant>
      <vt:variant>
        <vt:i4>200</vt:i4>
      </vt:variant>
      <vt:variant>
        <vt:i4>0</vt:i4>
      </vt:variant>
      <vt:variant>
        <vt:i4>5</vt:i4>
      </vt:variant>
      <vt:variant>
        <vt:lpwstr/>
      </vt:variant>
      <vt:variant>
        <vt:lpwstr>_Toc199322015</vt:lpwstr>
      </vt:variant>
      <vt:variant>
        <vt:i4>1966138</vt:i4>
      </vt:variant>
      <vt:variant>
        <vt:i4>194</vt:i4>
      </vt:variant>
      <vt:variant>
        <vt:i4>0</vt:i4>
      </vt:variant>
      <vt:variant>
        <vt:i4>5</vt:i4>
      </vt:variant>
      <vt:variant>
        <vt:lpwstr/>
      </vt:variant>
      <vt:variant>
        <vt:lpwstr>_Toc199322014</vt:lpwstr>
      </vt:variant>
      <vt:variant>
        <vt:i4>1966138</vt:i4>
      </vt:variant>
      <vt:variant>
        <vt:i4>188</vt:i4>
      </vt:variant>
      <vt:variant>
        <vt:i4>0</vt:i4>
      </vt:variant>
      <vt:variant>
        <vt:i4>5</vt:i4>
      </vt:variant>
      <vt:variant>
        <vt:lpwstr/>
      </vt:variant>
      <vt:variant>
        <vt:lpwstr>_Toc199322013</vt:lpwstr>
      </vt:variant>
      <vt:variant>
        <vt:i4>1966138</vt:i4>
      </vt:variant>
      <vt:variant>
        <vt:i4>182</vt:i4>
      </vt:variant>
      <vt:variant>
        <vt:i4>0</vt:i4>
      </vt:variant>
      <vt:variant>
        <vt:i4>5</vt:i4>
      </vt:variant>
      <vt:variant>
        <vt:lpwstr/>
      </vt:variant>
      <vt:variant>
        <vt:lpwstr>_Toc199322012</vt:lpwstr>
      </vt:variant>
      <vt:variant>
        <vt:i4>1966138</vt:i4>
      </vt:variant>
      <vt:variant>
        <vt:i4>176</vt:i4>
      </vt:variant>
      <vt:variant>
        <vt:i4>0</vt:i4>
      </vt:variant>
      <vt:variant>
        <vt:i4>5</vt:i4>
      </vt:variant>
      <vt:variant>
        <vt:lpwstr/>
      </vt:variant>
      <vt:variant>
        <vt:lpwstr>_Toc199322011</vt:lpwstr>
      </vt:variant>
      <vt:variant>
        <vt:i4>1966138</vt:i4>
      </vt:variant>
      <vt:variant>
        <vt:i4>170</vt:i4>
      </vt:variant>
      <vt:variant>
        <vt:i4>0</vt:i4>
      </vt:variant>
      <vt:variant>
        <vt:i4>5</vt:i4>
      </vt:variant>
      <vt:variant>
        <vt:lpwstr/>
      </vt:variant>
      <vt:variant>
        <vt:lpwstr>_Toc199322010</vt:lpwstr>
      </vt:variant>
      <vt:variant>
        <vt:i4>2031674</vt:i4>
      </vt:variant>
      <vt:variant>
        <vt:i4>164</vt:i4>
      </vt:variant>
      <vt:variant>
        <vt:i4>0</vt:i4>
      </vt:variant>
      <vt:variant>
        <vt:i4>5</vt:i4>
      </vt:variant>
      <vt:variant>
        <vt:lpwstr/>
      </vt:variant>
      <vt:variant>
        <vt:lpwstr>_Toc199322009</vt:lpwstr>
      </vt:variant>
      <vt:variant>
        <vt:i4>2031674</vt:i4>
      </vt:variant>
      <vt:variant>
        <vt:i4>158</vt:i4>
      </vt:variant>
      <vt:variant>
        <vt:i4>0</vt:i4>
      </vt:variant>
      <vt:variant>
        <vt:i4>5</vt:i4>
      </vt:variant>
      <vt:variant>
        <vt:lpwstr/>
      </vt:variant>
      <vt:variant>
        <vt:lpwstr>_Toc199322008</vt:lpwstr>
      </vt:variant>
      <vt:variant>
        <vt:i4>2031674</vt:i4>
      </vt:variant>
      <vt:variant>
        <vt:i4>152</vt:i4>
      </vt:variant>
      <vt:variant>
        <vt:i4>0</vt:i4>
      </vt:variant>
      <vt:variant>
        <vt:i4>5</vt:i4>
      </vt:variant>
      <vt:variant>
        <vt:lpwstr/>
      </vt:variant>
      <vt:variant>
        <vt:lpwstr>_Toc199322007</vt:lpwstr>
      </vt:variant>
      <vt:variant>
        <vt:i4>2031674</vt:i4>
      </vt:variant>
      <vt:variant>
        <vt:i4>146</vt:i4>
      </vt:variant>
      <vt:variant>
        <vt:i4>0</vt:i4>
      </vt:variant>
      <vt:variant>
        <vt:i4>5</vt:i4>
      </vt:variant>
      <vt:variant>
        <vt:lpwstr/>
      </vt:variant>
      <vt:variant>
        <vt:lpwstr>_Toc199322006</vt:lpwstr>
      </vt:variant>
      <vt:variant>
        <vt:i4>2031674</vt:i4>
      </vt:variant>
      <vt:variant>
        <vt:i4>140</vt:i4>
      </vt:variant>
      <vt:variant>
        <vt:i4>0</vt:i4>
      </vt:variant>
      <vt:variant>
        <vt:i4>5</vt:i4>
      </vt:variant>
      <vt:variant>
        <vt:lpwstr/>
      </vt:variant>
      <vt:variant>
        <vt:lpwstr>_Toc199322005</vt:lpwstr>
      </vt:variant>
      <vt:variant>
        <vt:i4>2031674</vt:i4>
      </vt:variant>
      <vt:variant>
        <vt:i4>134</vt:i4>
      </vt:variant>
      <vt:variant>
        <vt:i4>0</vt:i4>
      </vt:variant>
      <vt:variant>
        <vt:i4>5</vt:i4>
      </vt:variant>
      <vt:variant>
        <vt:lpwstr/>
      </vt:variant>
      <vt:variant>
        <vt:lpwstr>_Toc199322004</vt:lpwstr>
      </vt:variant>
      <vt:variant>
        <vt:i4>2031674</vt:i4>
      </vt:variant>
      <vt:variant>
        <vt:i4>128</vt:i4>
      </vt:variant>
      <vt:variant>
        <vt:i4>0</vt:i4>
      </vt:variant>
      <vt:variant>
        <vt:i4>5</vt:i4>
      </vt:variant>
      <vt:variant>
        <vt:lpwstr/>
      </vt:variant>
      <vt:variant>
        <vt:lpwstr>_Toc199322003</vt:lpwstr>
      </vt:variant>
      <vt:variant>
        <vt:i4>2031674</vt:i4>
      </vt:variant>
      <vt:variant>
        <vt:i4>122</vt:i4>
      </vt:variant>
      <vt:variant>
        <vt:i4>0</vt:i4>
      </vt:variant>
      <vt:variant>
        <vt:i4>5</vt:i4>
      </vt:variant>
      <vt:variant>
        <vt:lpwstr/>
      </vt:variant>
      <vt:variant>
        <vt:lpwstr>_Toc199322002</vt:lpwstr>
      </vt:variant>
      <vt:variant>
        <vt:i4>2031674</vt:i4>
      </vt:variant>
      <vt:variant>
        <vt:i4>116</vt:i4>
      </vt:variant>
      <vt:variant>
        <vt:i4>0</vt:i4>
      </vt:variant>
      <vt:variant>
        <vt:i4>5</vt:i4>
      </vt:variant>
      <vt:variant>
        <vt:lpwstr/>
      </vt:variant>
      <vt:variant>
        <vt:lpwstr>_Toc199322001</vt:lpwstr>
      </vt:variant>
      <vt:variant>
        <vt:i4>2031674</vt:i4>
      </vt:variant>
      <vt:variant>
        <vt:i4>110</vt:i4>
      </vt:variant>
      <vt:variant>
        <vt:i4>0</vt:i4>
      </vt:variant>
      <vt:variant>
        <vt:i4>5</vt:i4>
      </vt:variant>
      <vt:variant>
        <vt:lpwstr/>
      </vt:variant>
      <vt:variant>
        <vt:lpwstr>_Toc199322000</vt:lpwstr>
      </vt:variant>
      <vt:variant>
        <vt:i4>1376307</vt:i4>
      </vt:variant>
      <vt:variant>
        <vt:i4>104</vt:i4>
      </vt:variant>
      <vt:variant>
        <vt:i4>0</vt:i4>
      </vt:variant>
      <vt:variant>
        <vt:i4>5</vt:i4>
      </vt:variant>
      <vt:variant>
        <vt:lpwstr/>
      </vt:variant>
      <vt:variant>
        <vt:lpwstr>_Toc199321999</vt:lpwstr>
      </vt:variant>
      <vt:variant>
        <vt:i4>1376307</vt:i4>
      </vt:variant>
      <vt:variant>
        <vt:i4>98</vt:i4>
      </vt:variant>
      <vt:variant>
        <vt:i4>0</vt:i4>
      </vt:variant>
      <vt:variant>
        <vt:i4>5</vt:i4>
      </vt:variant>
      <vt:variant>
        <vt:lpwstr/>
      </vt:variant>
      <vt:variant>
        <vt:lpwstr>_Toc199321998</vt:lpwstr>
      </vt:variant>
      <vt:variant>
        <vt:i4>1376307</vt:i4>
      </vt:variant>
      <vt:variant>
        <vt:i4>92</vt:i4>
      </vt:variant>
      <vt:variant>
        <vt:i4>0</vt:i4>
      </vt:variant>
      <vt:variant>
        <vt:i4>5</vt:i4>
      </vt:variant>
      <vt:variant>
        <vt:lpwstr/>
      </vt:variant>
      <vt:variant>
        <vt:lpwstr>_Toc199321997</vt:lpwstr>
      </vt:variant>
      <vt:variant>
        <vt:i4>1376307</vt:i4>
      </vt:variant>
      <vt:variant>
        <vt:i4>86</vt:i4>
      </vt:variant>
      <vt:variant>
        <vt:i4>0</vt:i4>
      </vt:variant>
      <vt:variant>
        <vt:i4>5</vt:i4>
      </vt:variant>
      <vt:variant>
        <vt:lpwstr/>
      </vt:variant>
      <vt:variant>
        <vt:lpwstr>_Toc199321996</vt:lpwstr>
      </vt:variant>
      <vt:variant>
        <vt:i4>1376307</vt:i4>
      </vt:variant>
      <vt:variant>
        <vt:i4>80</vt:i4>
      </vt:variant>
      <vt:variant>
        <vt:i4>0</vt:i4>
      </vt:variant>
      <vt:variant>
        <vt:i4>5</vt:i4>
      </vt:variant>
      <vt:variant>
        <vt:lpwstr/>
      </vt:variant>
      <vt:variant>
        <vt:lpwstr>_Toc199321995</vt:lpwstr>
      </vt:variant>
      <vt:variant>
        <vt:i4>1376307</vt:i4>
      </vt:variant>
      <vt:variant>
        <vt:i4>74</vt:i4>
      </vt:variant>
      <vt:variant>
        <vt:i4>0</vt:i4>
      </vt:variant>
      <vt:variant>
        <vt:i4>5</vt:i4>
      </vt:variant>
      <vt:variant>
        <vt:lpwstr/>
      </vt:variant>
      <vt:variant>
        <vt:lpwstr>_Toc199321994</vt:lpwstr>
      </vt:variant>
      <vt:variant>
        <vt:i4>1376307</vt:i4>
      </vt:variant>
      <vt:variant>
        <vt:i4>68</vt:i4>
      </vt:variant>
      <vt:variant>
        <vt:i4>0</vt:i4>
      </vt:variant>
      <vt:variant>
        <vt:i4>5</vt:i4>
      </vt:variant>
      <vt:variant>
        <vt:lpwstr/>
      </vt:variant>
      <vt:variant>
        <vt:lpwstr>_Toc199321993</vt:lpwstr>
      </vt:variant>
      <vt:variant>
        <vt:i4>1376307</vt:i4>
      </vt:variant>
      <vt:variant>
        <vt:i4>62</vt:i4>
      </vt:variant>
      <vt:variant>
        <vt:i4>0</vt:i4>
      </vt:variant>
      <vt:variant>
        <vt:i4>5</vt:i4>
      </vt:variant>
      <vt:variant>
        <vt:lpwstr/>
      </vt:variant>
      <vt:variant>
        <vt:lpwstr>_Toc199321992</vt:lpwstr>
      </vt:variant>
      <vt:variant>
        <vt:i4>1376307</vt:i4>
      </vt:variant>
      <vt:variant>
        <vt:i4>56</vt:i4>
      </vt:variant>
      <vt:variant>
        <vt:i4>0</vt:i4>
      </vt:variant>
      <vt:variant>
        <vt:i4>5</vt:i4>
      </vt:variant>
      <vt:variant>
        <vt:lpwstr/>
      </vt:variant>
      <vt:variant>
        <vt:lpwstr>_Toc199321991</vt:lpwstr>
      </vt:variant>
      <vt:variant>
        <vt:i4>1376307</vt:i4>
      </vt:variant>
      <vt:variant>
        <vt:i4>50</vt:i4>
      </vt:variant>
      <vt:variant>
        <vt:i4>0</vt:i4>
      </vt:variant>
      <vt:variant>
        <vt:i4>5</vt:i4>
      </vt:variant>
      <vt:variant>
        <vt:lpwstr/>
      </vt:variant>
      <vt:variant>
        <vt:lpwstr>_Toc199321990</vt:lpwstr>
      </vt:variant>
      <vt:variant>
        <vt:i4>1310771</vt:i4>
      </vt:variant>
      <vt:variant>
        <vt:i4>44</vt:i4>
      </vt:variant>
      <vt:variant>
        <vt:i4>0</vt:i4>
      </vt:variant>
      <vt:variant>
        <vt:i4>5</vt:i4>
      </vt:variant>
      <vt:variant>
        <vt:lpwstr/>
      </vt:variant>
      <vt:variant>
        <vt:lpwstr>_Toc199321989</vt:lpwstr>
      </vt:variant>
      <vt:variant>
        <vt:i4>1310771</vt:i4>
      </vt:variant>
      <vt:variant>
        <vt:i4>38</vt:i4>
      </vt:variant>
      <vt:variant>
        <vt:i4>0</vt:i4>
      </vt:variant>
      <vt:variant>
        <vt:i4>5</vt:i4>
      </vt:variant>
      <vt:variant>
        <vt:lpwstr/>
      </vt:variant>
      <vt:variant>
        <vt:lpwstr>_Toc199321988</vt:lpwstr>
      </vt:variant>
      <vt:variant>
        <vt:i4>1310771</vt:i4>
      </vt:variant>
      <vt:variant>
        <vt:i4>32</vt:i4>
      </vt:variant>
      <vt:variant>
        <vt:i4>0</vt:i4>
      </vt:variant>
      <vt:variant>
        <vt:i4>5</vt:i4>
      </vt:variant>
      <vt:variant>
        <vt:lpwstr/>
      </vt:variant>
      <vt:variant>
        <vt:lpwstr>_Toc199321987</vt:lpwstr>
      </vt:variant>
      <vt:variant>
        <vt:i4>1310771</vt:i4>
      </vt:variant>
      <vt:variant>
        <vt:i4>26</vt:i4>
      </vt:variant>
      <vt:variant>
        <vt:i4>0</vt:i4>
      </vt:variant>
      <vt:variant>
        <vt:i4>5</vt:i4>
      </vt:variant>
      <vt:variant>
        <vt:lpwstr/>
      </vt:variant>
      <vt:variant>
        <vt:lpwstr>_Toc199321986</vt:lpwstr>
      </vt:variant>
      <vt:variant>
        <vt:i4>1310771</vt:i4>
      </vt:variant>
      <vt:variant>
        <vt:i4>20</vt:i4>
      </vt:variant>
      <vt:variant>
        <vt:i4>0</vt:i4>
      </vt:variant>
      <vt:variant>
        <vt:i4>5</vt:i4>
      </vt:variant>
      <vt:variant>
        <vt:lpwstr/>
      </vt:variant>
      <vt:variant>
        <vt:lpwstr>_Toc199321985</vt:lpwstr>
      </vt:variant>
      <vt:variant>
        <vt:i4>1310771</vt:i4>
      </vt:variant>
      <vt:variant>
        <vt:i4>14</vt:i4>
      </vt:variant>
      <vt:variant>
        <vt:i4>0</vt:i4>
      </vt:variant>
      <vt:variant>
        <vt:i4>5</vt:i4>
      </vt:variant>
      <vt:variant>
        <vt:lpwstr/>
      </vt:variant>
      <vt:variant>
        <vt:lpwstr>_Toc199321984</vt:lpwstr>
      </vt:variant>
      <vt:variant>
        <vt:i4>1310771</vt:i4>
      </vt:variant>
      <vt:variant>
        <vt:i4>8</vt:i4>
      </vt:variant>
      <vt:variant>
        <vt:i4>0</vt:i4>
      </vt:variant>
      <vt:variant>
        <vt:i4>5</vt:i4>
      </vt:variant>
      <vt:variant>
        <vt:lpwstr/>
      </vt:variant>
      <vt:variant>
        <vt:lpwstr>_Toc199321983</vt:lpwstr>
      </vt:variant>
      <vt:variant>
        <vt:i4>1310771</vt:i4>
      </vt:variant>
      <vt:variant>
        <vt:i4>2</vt:i4>
      </vt:variant>
      <vt:variant>
        <vt:i4>0</vt:i4>
      </vt:variant>
      <vt:variant>
        <vt:i4>5</vt:i4>
      </vt:variant>
      <vt:variant>
        <vt:lpwstr/>
      </vt:variant>
      <vt:variant>
        <vt:lpwstr>_Toc199321982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Geraldo Segatto</dc:creator>
  <cp:keywords/>
  <dc:description/>
  <cp:lastModifiedBy>Airton Gomes Tibana Junior</cp:lastModifiedBy>
  <cp:revision>5</cp:revision>
  <dcterms:created xsi:type="dcterms:W3CDTF">2026-08-21T17:02:00Z</dcterms:created>
  <dcterms:modified xsi:type="dcterms:W3CDTF">2026-08-28T15:06:00Z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2022-08-11T19:02:08Z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45f2cb41-042b-44a7-8047-e04606844b68</vt:lpwstr>
  </property>
  <property fmtid="{D5CDD505-2E9C-101B-9397-08002B2CF9AE}" pid="7" name="MSIP_Label_defa4170-0d19-0005-0004-bc88714345d2_ActionId">
    <vt:lpwstr>b2c0e4e5-d7b9-430e-9a3f-1562ad971c91</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0x0101005F834D04E70687408F7D74C7AB749DE1</vt:lpwstr>
  </property>
  <property fmtid="{D5CDD505-2E9C-101B-9397-08002B2CF9AE}" pid="11" name="docLang">
    <vt:lpwstr>pt</vt:lpwstr>
  </property>
</Properties>
</file>